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single dominant axis of locomotor and sensory divergence across alternative mating strategies in Wellington tree wētā</w:t>
      </w:r>
    </w:p>
    <w:p>
      <w:pPr>
        <w:pStyle w:val="Subtitle"/>
      </w:pPr>
      <w:r>
        <w:t xml:space="preserve">Title page</w:t>
      </w:r>
    </w:p>
    <w:p>
      <w:pPr>
        <w:pStyle w:val="FirstParagraph"/>
      </w:pPr>
      <w:r>
        <w:t xml:space="preserve">Clint D. Kelly</w:t>
      </w:r>
    </w:p>
    <w:p>
      <w:pPr>
        <w:pStyle w:val="BodyText"/>
      </w:pPr>
      <w:r>
        <w:t xml:space="preserve">Département des Sciences biologiques, Université du Québec à Montréal, Montréal, Canada</w:t>
      </w:r>
    </w:p>
    <w:p>
      <w:pPr>
        <w:pStyle w:val="BodyText"/>
      </w:pPr>
      <w:r>
        <w:t xml:space="preserve">Corresponding author: Clint D. Kelly; kelly.clint@uqam.ca</w:t>
      </w:r>
    </w:p>
    <w:p>
      <w:pPr>
        <w:pStyle w:val="BodyText"/>
      </w:pPr>
      <w:r>
        <w:t xml:space="preserve">ORCID: 0000-0002-0693-7211</w:t>
      </w:r>
    </w:p>
    <w:bookmarkStart w:id="2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I thank Roxanne Chassé Bilodeau for trait photography and the Department of Conservation for collection permits and access to Te Pākeka/Maud Island. ChatGPT and Codex (OpenAI) were used to assist with language editing and R-workflow troubleshooting.</w:t>
      </w:r>
    </w:p>
    <w:bookmarkEnd w:id="20"/>
    <w:bookmarkStart w:id="21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was funded by the Canada Research Chairs Program.</w:t>
      </w:r>
    </w:p>
    <w:bookmarkEnd w:id="21"/>
    <w:bookmarkStart w:id="22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22"/>
    <w:bookmarkStart w:id="23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CDK collected and analysed the data and wrote the manuscript.</w:t>
      </w:r>
    </w:p>
    <w:bookmarkEnd w:id="23"/>
    <w:bookmarkStart w:id="2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data supporting this study are available through the Open Science Framework repository at https://osf.io/jrs28/overview?view_only=7a78f30e724b497ab3bb62ffa1c97e10.</w:t>
      </w:r>
    </w:p>
    <w:bookmarkEnd w:id="24"/>
    <w:bookmarkStart w:id="25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The R code used to reproduce all analyses and figures will be available in the same Open Science Framework repository.</w:t>
      </w:r>
    </w:p>
    <w:bookmarkEnd w:id="25"/>
    <w:bookmarkStart w:id="26" w:name="ethical-approval-and-permissions"/>
    <w:p>
      <w:pPr>
        <w:pStyle w:val="Heading1"/>
      </w:pPr>
      <w:r>
        <w:t xml:space="preserve">Ethical approval and permissions</w:t>
      </w:r>
    </w:p>
    <w:p>
      <w:pPr>
        <w:pStyle w:val="FirstParagraph"/>
      </w:pPr>
      <w:r>
        <w:t xml:space="preserve">Institutional animal-ethics approval was not required for this invertebrate study. The Department of Conservation provided permits for specimen collection and access to Te Pākeka/Maud Island.</w:t>
      </w:r>
    </w:p>
    <w:bookmarkEnd w:id="26"/>
    <w:sectPr w:rsidR="00D16E09" w:rsidSect="00464596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2024" w:footer="737" w:gutter="0" w:header="737" w:left="1418" w:right="1418" w:top="1531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C1AE401"/>
    <w:multiLevelType w:val="multilevel"/>
    <w:tmpl w:val="05CEF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1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45054215" w:numId="1">
    <w:abstractNumId w:val="10"/>
  </w:num>
  <w:num w16cid:durableId="1866140359" w:numId="2">
    <w:abstractNumId w:val="0"/>
  </w:num>
  <w:num w16cid:durableId="2053848946" w:numId="3">
    <w:abstractNumId w:val="1"/>
  </w:num>
  <w:num w16cid:durableId="1342463185" w:numId="4">
    <w:abstractNumId w:val="2"/>
  </w:num>
  <w:num w16cid:durableId="1274483611" w:numId="5">
    <w:abstractNumId w:val="3"/>
  </w:num>
  <w:num w16cid:durableId="995885320" w:numId="6">
    <w:abstractNumId w:val="8"/>
  </w:num>
  <w:num w16cid:durableId="896205620" w:numId="7">
    <w:abstractNumId w:val="4"/>
  </w:num>
  <w:num w16cid:durableId="1489981213" w:numId="8">
    <w:abstractNumId w:val="5"/>
  </w:num>
  <w:num w16cid:durableId="829293693" w:numId="9">
    <w:abstractNumId w:val="6"/>
  </w:num>
  <w:num w16cid:durableId="456608145" w:numId="10">
    <w:abstractNumId w:val="7"/>
  </w:num>
  <w:num w16cid:durableId="75834470" w:numId="11">
    <w:abstractNumId w:val="9"/>
  </w:num>
  <w:num w16cid:durableId="1124497384" w:numId="12">
    <w:abstractNumId w:val="12"/>
  </w:num>
  <w:num w16cid:durableId="442194333" w:numId="13">
    <w:abstractNumId w:val="1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93F49"/>
    <w:rsid w:val="001979AD"/>
    <w:rsid w:val="001D38FE"/>
    <w:rsid w:val="001E40BB"/>
    <w:rsid w:val="001F2BCC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603165"/>
    <w:rsid w:val="00641EC4"/>
    <w:rsid w:val="0065421B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15914"/>
    <w:rsid w:val="00C36279"/>
    <w:rsid w:val="00C5226A"/>
    <w:rsid w:val="00C63E87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65421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1F2BCC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1F2BCC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1F2BCC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background1" w:val="FFFFFF"/>
      <w:sz w:val="10"/>
    </w:rPr>
  </w:style>
  <w:style w:styleId="Heading6" w:type="paragraph">
    <w:name w:val="heading 6"/>
    <w:basedOn w:val="Normal"/>
    <w:next w:val="BodyText"/>
    <w:uiPriority w:val="9"/>
    <w:unhideWhenUsed/>
    <w:qFormat/>
    <w:rsid w:val="000E7DF5"/>
    <w:pPr>
      <w:keepNext/>
      <w:keepLines/>
      <w:spacing w:after="0" w:before="200"/>
      <w:jc w:val="center"/>
      <w:outlineLvl w:val="5"/>
    </w:pPr>
    <w:rPr>
      <w:rFonts w:ascii="Times New Roman" w:cstheme="majorBidi" w:eastAsiaTheme="majorEastAsia" w:hAnsi="Times New Roman"/>
      <w:color w:themeColor="text1" w:val="000000"/>
      <w:sz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B122AB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7F5E62"/>
    <w:pPr>
      <w:spacing w:after="180" w:before="180" w:line="480" w:lineRule="auto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D10C6"/>
    <w:pPr>
      <w:keepNext/>
      <w:keepLines/>
      <w:spacing w:after="240" w:before="480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rsid w:val="00921965"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ED4ADB"/>
    <w:pPr>
      <w:keepNext/>
    </w:pPr>
    <w:rPr>
      <w:i w:val="0"/>
    </w:rPr>
  </w:style>
  <w:style w:customStyle="1" w:styleId="ImageCaption" w:type="paragraph">
    <w:name w:val="Image Caption"/>
    <w:basedOn w:val="Caption"/>
    <w:rsid w:val="00ED4ADB"/>
    <w:rPr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7F5E62"/>
    <w:rPr>
      <w:rFonts w:ascii="Times New Roman" w:hAnsi="Times New Roman"/>
    </w:rPr>
  </w:style>
  <w:style w:styleId="LineNumber" w:type="character">
    <w:name w:val="line number"/>
    <w:basedOn w:val="DefaultParagraphFont"/>
    <w:semiHidden/>
    <w:unhideWhenUsed/>
    <w:rsid w:val="008E79E4"/>
  </w:style>
  <w:style w:styleId="TableGrid" w:type="table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A" w:type="table">
    <w:name w:val="TableA"/>
    <w:basedOn w:val="TableGrid"/>
    <w:uiPriority w:val="99"/>
    <w:rsid w:val="00FD1322"/>
    <w:rPr>
      <w:rFonts w:cs="Times New Roman (Body CS)"/>
    </w:rPr>
    <w:tblPr/>
  </w:style>
  <w:style w:styleId="PlainTable1" w:type="table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2" w:type="table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Header" w:type="paragraph">
    <w:name w:val="header"/>
    <w:basedOn w:val="Normal"/>
    <w:link w:val="Head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CE76D0"/>
  </w:style>
  <w:style w:styleId="Footer" w:type="paragraph">
    <w:name w:val="footer"/>
    <w:basedOn w:val="Normal"/>
    <w:link w:val="Foot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CE76D0"/>
  </w:style>
  <w:style w:styleId="PageNumber" w:type="charact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167</Words>
  <Characters>779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single dominant axis of locomotor and sensory divergence across alternative mating strategies in Wellington tree wētā</dc:title>
  <dc:creator/>
  <cp:keywords/>
  <dcterms:created xsi:type="dcterms:W3CDTF">2026-09-23T20:26:13Z</dcterms:created>
  <dcterms:modified xsi:type="dcterms:W3CDTF">2026-09-23T20:26:13Z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Title page</vt:lpwstr>
  </property>
  <property fmtid="{D5CDD505-2E9C-101B-9397-08002B2CF9AE}" pid="10" name="toc-title">
    <vt:lpwstr>Table of contents</vt:lpwstr>
  </property>
</Properties>
</file>