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Round6 References</w:t>
      </w:r>
    </w:p>
    <w:p>
      <w:r>
        <w:t>1. Tremolada G, Del Turco C, Lattanzio R, et al. The role of angiogenesis in the development of proliferative diabetic retinopathy: impact of intravitreal anti-VEGF treatment. Exp Diabetes Res. 2012;2012:728325. doi:10.1155/2012/728325.</w:t>
      </w:r>
    </w:p>
    <w:p>
      <w:r>
        <w:t>2. Rangasamy S, McGuire PG, Das A. Diabetic retinopathy and inflammation: novel therapeutic targets. Middle East Afr J Ophthalmol. 2012;19:52-59. doi:10.4103/0974-9233.92116.</w:t>
      </w:r>
    </w:p>
    <w:p>
      <w:r>
        <w:t>3. Hu Z, Mao X, Chen M, et al. Single-Cell Transcriptomics Reveals Novel Role of Microglia in Fibrovascular Membrane of Proliferative Diabetic Retinopathy. Diabetes. 2022;71:762-773. doi:10.2337/db21-0551.</w:t>
      </w:r>
    </w:p>
    <w:p>
      <w:r>
        <w:t>4. Corano Scheri K, Lavine JA, Tedeschi T, et al. Single-cell transcriptomics analysis of proliferative diabetic retinopathy fibrovascular membranes reveals AEBP1 as fibrogenesis modulator. JCI Insight. 2023;8:e172062. doi:10.1172/jci.insight.172062.</w:t>
      </w:r>
    </w:p>
    <w:p>
      <w:r>
        <w:t>5. Ishikawa K, Yoshida S, Kobayashi Y, et al. Microarray analysis of gene expression in fibrovascular membranes excised from patients with proliferative diabetic retinopathy. Invest Ophthalmol Vis Sci. 2015;56:932-946. doi:10.1167/iovs.14-15589.</w:t>
      </w:r>
    </w:p>
    <w:p>
      <w:r>
        <w:t>6. Becker K, Klein H, Simon E, et al. In-depth transcriptomic analysis of human retina reveals molecular mechanisms underlying diabetic retinopathy. Sci Rep. 2021;11:10494. doi:10.1038/s41598-021-88698-3.</w:t>
      </w:r>
    </w:p>
    <w:p>
      <w:r>
        <w:t>7. Becker K, Klein H, Simon E, et al. Proliferative diabetic retinopathy transcriptomes reveal angiogenesis, anti-angiogenic therapy escape mechanisms, fibrosis and lymphatic involvement. Sci Rep. 2021;11:18810. doi:10.1038/s41598-021-97970-5.</w:t>
      </w:r>
    </w:p>
    <w:p>
      <w:r>
        <w:t>8. Li Y, Chen D, Sun L, et al. Induced expression of VEGFC, ANGPT, and EFNB2 and their receptors characterizes neovascularization in proliferative diabetic retinopathy. Invest Ophthalmol Vis Sci. 2019;60:4084-4096. doi:10.1167/iovs.19-26767.</w:t>
      </w:r>
    </w:p>
    <w:p>
      <w:r>
        <w:t>9. Lam JD, Oh DJ, Wong LL, et al. Identification of RUNX1 as a mediator of aberrant retinal angiogenesis. Diabetes. 2017;66:1950-1956. doi:10.2337/db16-1035.</w:t>
      </w:r>
    </w:p>
    <w:p>
      <w:r>
        <w:t>10. Abu El-Asrar AM, De Hertogh G, Nawaz MI, et al. Interplay of endothelial-mesenchymal transition, inflammation, and autophagy in proliferative diabetic retinopathy pathogenesis. Heliyon. 2024;10:e25166. doi:10.1016/j.heliyon.2024.e25166.</w:t>
      </w:r>
    </w:p>
    <w:p>
      <w:r>
        <w:t>11. Li Y, Wang Y, Wang S, et al. Upregulation of HMOX1 associated with M2 macrophage infiltration and ferroptosis in proliferative diabetic retinopathy. Int Immunopharmacol. 2024;134:112231. doi:10.1016/j.intimp.2024.112231.</w:t>
      </w:r>
    </w:p>
    <w:p>
      <w:r>
        <w:t>12. Shahulhameed S, Vishwakarma S, Chhablani J, et al. A Systematic Investigation on Complement Pathway Activation in Diabetic Retinopathy. Front Immunol. 2020;11:154. doi:10.3389/fimmu.2020.00154.</w:t>
      </w:r>
    </w:p>
    <w:p>
      <w:r>
        <w:t>13. Mandava N, Tirado-Gonzalez V, Geiger MD, et al. Complement Activation in the Vitreous of Patients With Proliferative Diabetic Retinopathy. Invest Ophthalmol Vis Sci. 2020;61:39. doi:10.1167/iovs.61.11.39.</w:t>
      </w:r>
    </w:p>
    <w:p>
      <w:r>
        <w:t>14. Xiao H, Guo X, Wang D, et al. Comprehensive Proteomic Profiling of Aqueous Humor Proteins in Proliferative Diabetic Retinopathy. Transl Vis Sci Technol. 2021;10:3. doi:10.1167/tvst.10.6.3.</w:t>
      </w:r>
    </w:p>
    <w:p>
      <w:r>
        <w:t>15. Santos FM, Gaspar LM, Ciordia S, et al. Proteomics profiling of vitreous humor reveals complement and coagulation components, adhesion factors, and neurodegeneration markers as discriminatory biomarkers of vitreoretinal eye diseases. Front Immunol. 2023;14:1107295. doi:10.3389/fimmu.2023.1107295.</w:t>
      </w:r>
    </w:p>
    <w:p>
      <w:r>
        <w:t>16. Zhang P, Su X, Chen Y, et al. System-wide vitreous proteome dissection reveals impaired sheddase activity in diabetic retinopathy. Theranostics. 2022;12:6682-6704. doi:10.7150/thno.72947.</w:t>
      </w:r>
    </w:p>
    <w:p>
      <w:r>
        <w:t>17. Li X, Li J, Wang Y, et al. Aqueous humor proteomics analyzed by bioinformatics and machine learning in PDR cases versus controls. Clin Proteomics. 2024;21:36. doi:10.1186/s12014-024-09481-w.</w:t>
      </w:r>
    </w:p>
    <w:p>
      <w:r>
        <w:t>18. Tam V, Patel N, Turcotte M, et al. Benefits and limitations of genome-wide association studies. Nat Rev Genet. 2019;20:467-484. doi:10.1038/s41576-019-0127-1.</w:t>
      </w:r>
    </w:p>
    <w:p>
      <w:r>
        <w:t>19. Gusev A, Ko A, Shi H, et al. Integrative approaches for large-scale transcriptome-wide association studies. Nat Genet. 2016;48:245-252. doi:10.1038/ng.3506.</w:t>
      </w:r>
    </w:p>
    <w:p>
      <w:r>
        <w:t>20. Ratnapriya R, Sosina OA, Starostik MR, et al. Retinal transcriptome and eQTL analyses identify genes associated with age-related macular degeneration. Nat Genet. 2019;51:606-610. doi:10.1038/s41588-019-0351-9.</w:t>
      </w:r>
    </w:p>
    <w:p>
      <w:r>
        <w:t>21. Kurki MI, Karjalainen J, Palta P, et al. FinnGen provides genetic insights from a well-phenotyped isolated population. Nature. 2023;613:508-518. doi:10.1038/s41586-022-05473-8.</w:t>
      </w:r>
    </w:p>
    <w:p>
      <w:r>
        <w:t>22. Wainberg M, Sinnott-Armstrong N, Mancuso N, et al. Opportunities and challenges for transcriptome-wide association studies. Nat Genet. 2019;51:592-599. doi:10.1038/s41588-019-0385-z.</w:t>
      </w:r>
    </w:p>
    <w:p>
      <w:r>
        <w:t>23. Liu Y, Li X, Zhang C, et al. Integration of multi-omics transcriptome-wide analysis for the identification of novel therapeutic drug targets in diabetic retinopathy. J Transl Med. 2024;22:1146. doi:10.1186/s12967-024-05856-7.</w:t>
      </w:r>
    </w:p>
    <w:p>
      <w:r>
        <w:t>24. Qian B, Chen H, Wang X, et al. DRAC 2022: A public benchmark for diabetic retinopathy analysis on ultra-wide optical coherence tomography angiography images. Patterns. 2024;5:100929. doi:10.1016/j.patter.2024.100929.</w:t>
      </w:r>
    </w:p>
    <w:p>
      <w:r>
        <w:t>25. Durbin MK, An L, Shemonski ND, et al. Quantification of retinal microvascular density in optical coherence tomographic angiography images in diabetic retinopathy. JAMA Ophthalmol. 2017;135:370-376. doi:10.1001/jamaophthalmol.2017.0080.</w:t>
      </w:r>
    </w:p>
    <w:p>
      <w:r>
        <w:t>26. ACCORD Study Group and ACCORD Eye Study Group. Effects of medical therapies on retinopathy progression in type 2 diabetes. N Engl J Med. 2010;363:233-244. doi:10.1056/NEJMoa1001288.</w:t>
      </w:r>
    </w:p>
    <w:p>
      <w:r>
        <w:t>27. Keech AC, Mitchell P, Summanen PA, et al. Effect of fenofibrate on the need for laser treatment for diabetic retinopathy (FIELD study): a randomised controlled trial. Lancet. 2007;370:1687-1697. doi:10.1016/S0140-6736(07)61607-9.</w:t>
      </w:r>
    </w:p>
    <w:p>
      <w:r>
        <w:t>28. Casini G, Dal Monte M, Fornaciari I, et al. Anti-angiogenic and antioxidant effects of axitinib in human retinal endothelial cells: implications in diabetic retinopathy. Front Pharmacol. 2024;15:1415846. doi:10.3389/fphar.2024.1415846.</w:t>
      </w:r>
    </w:p>
    <w:p>
      <w:r>
        <w:t>29. Kang-Mieler JJ, Rudeen KM, Liu W, et al. Axitinib inhibits retinal and choroidal neovascularization in in vitro and in vivo models. Exp Eye Res. 2016;145:373-379. doi:10.1016/j.exer.2016.02.010.</w:t>
      </w:r>
    </w:p>
    <w:p>
      <w:r>
        <w:t>30. Wu PC, Chen YH, Chen HY, et al. Association between pentoxifylline use and diabetic retinopathy in patients with type 2 diabetes mellitus and chronic kidney disease: a multi-institutional cohort study. Biomed J. 2025;48:100771. doi:10.1016/j.bj.2024.100771.</w:t>
      </w:r>
    </w:p>
    <w:p>
      <w:r>
        <w:t>31. Grover D, Li TJ, Chong CC. Pentoxifylline for diabetic retinopathy. Cochrane Database Syst Rev. 2008;2008:CD006693. doi:10.1002/14651858.CD006693.pub2.</w:t>
      </w:r>
    </w:p>
    <w:p>
      <w:r>
        <w:t>32. Han D, Gao J, Xu Z, et al. Predictive model for proliferative diabetic retinopathy using single-cell transcriptomics. Exp Eye Res. 2025;259:110536. doi:10.1016/j.exer.2025.110536.</w:t>
      </w:r>
    </w:p>
    <w:p>
      <w:r>
        <w:t>33. Benjamini Y, Hochberg Y. Controlling the false discovery rate: a practical and powerful approach to multiple testing. J R Stat Soc Series B. 1995;57:289-300. doi:10.1111/j.2517-6161.1995.tb02031.x.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