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Retrospective multi-source evidence audit and candidate prioritization in proliferative diabetic retinopathy</w:t>
      </w:r>
    </w:p>
    <w:p>
      <w:pPr>
        <w:pStyle w:val="Heading2"/>
      </w:pPr>
      <w:r>
        <w:t>Authors</w:t>
      </w:r>
    </w:p>
    <w:p>
      <w:r>
        <w:t>Yi Zha1, Da Lin1, Ying Chen2, Yue Liu2, Yu Zhang1,*</w:t>
      </w:r>
    </w:p>
    <w:p>
      <w:pPr>
        <w:pStyle w:val="Heading2"/>
      </w:pPr>
      <w:r>
        <w:t>Affiliations</w:t>
      </w:r>
    </w:p>
    <w:p>
      <w:r>
        <w:t>1 The Second Affiliated Hospital of Wenzhou Medical University, Wenzhou, Zhejiang, China.</w:t>
      </w:r>
    </w:p>
    <w:p>
      <w:r>
        <w:t>2 Wenzhou Medical University, Wenzhou, Zhejiang, China.</w:t>
      </w:r>
    </w:p>
    <w:p>
      <w:pPr>
        <w:pStyle w:val="Heading2"/>
      </w:pPr>
      <w:r>
        <w:t>Corresponding Author</w:t>
      </w:r>
    </w:p>
    <w:p>
      <w:r>
        <w:t>*Correspondence: Yu Zhang, The Second Affiliated Hospital of Wenzhou Medical University, Wenzhou, Zhejiang, China. Email: zhangyu1@wzhealth.com. ORCID: 0000-0001-8579-3692.</w:t>
      </w:r>
    </w:p>
    <w:p>
      <w:pPr>
        <w:pStyle w:val="Heading2"/>
      </w:pPr>
      <w:r>
        <w:t>Repository and Archive</w:t>
      </w:r>
    </w:p>
    <w:p>
      <w:r>
        <w:t>GitHub: https://github.com/seefreewind/pdr-public-multiomics-prioritization</w:t>
      </w:r>
    </w:p>
    <w:p>
      <w:r>
        <w:t>Zenodo: https://doi.org/10.5281/zenodo.21404212</w:t>
      </w:r>
    </w:p>
    <w:p>
      <w:pPr>
        <w:pStyle w:val="Heading2"/>
      </w:pPr>
      <w:r>
        <w:t>Short Title</w:t>
      </w:r>
    </w:p>
    <w:p>
      <w:r>
        <w:t>PDR multi-source evidence audit</w:t>
      </w:r>
    </w:p>
    <w:p>
      <w:pPr>
        <w:pStyle w:val="Heading2"/>
      </w:pPr>
      <w:r>
        <w:t>Manuscript Type</w:t>
      </w:r>
    </w:p>
    <w:p>
      <w:r>
        <w:t>Research article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