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CLIENT REPORT (Template)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Title: DSS Case Report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Client: 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Date: 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Case ID: 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Owner: 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Executive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Problem in 1–2 sentences: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Why it matters now: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Target outcome (measurable):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Problem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System boundary (who/what is inside vs outside):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Key actors and interactions: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Core contradiction (trade‑off):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Ideal Result (IKR)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IKR statement: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No‑new‑harm clause: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Selected Approach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Chosen mechanism (1–2 lines):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Why this was chosen: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Alternatives considered (brief):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Execution Plan (Next 2–4 weeks)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Workstream 1: 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Tasks: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Workstream 2: 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Tasks: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6) Metrics &amp;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Leading metrics: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Lagging metrics: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Pass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7) Rule Update (Operational Policy)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__________________________ then __________________________.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Boundary/Exceptions: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_______________________________________________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8) Evidence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Validation status: PASS / FAIL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Evidence files: _______________________________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Appendix (Optional)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Notes, assumptions, risks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References to internal artifacts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