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BUG LIST v0.6 — RUN TC04–TC06 + TC10 + TC16</w:t>
        <w:br/>
        <w:br/>
        <w:t>BUG-ID: BUG-INPUT-BLOCKER-001</w:t>
        <w:br/>
        <w:t>Class: input-blocker</w:t>
        <w:br/>
        <w:t>Where: RUN precondition / test vectors file resolution</w:t>
        <w:br/>
        <w:t>Symptom: Required source-of-truth file TESTS__TEST_CASES_01-20_v0.2.md.docx is missing → regression rerun cannot start under rule “use ONLY inputs from test vectors”.</w:t>
        <w:br/>
        <w:t>Expected (per run command): KB contains file TESTS__TEST_CASES_01-20_v0.2.md.docx with FILLED vectors for TC04/TC05/TC06/TC10/TC16.</w:t>
        <w:br/>
        <w:t>Actual: File not present; only older TESTS__TEST_CASES_01-20.md.docx exists in this environment.</w:t>
        <w:br/>
        <w:t>Severity: HIGH</w:t>
        <w:br/>
        <w:br/>
        <w:t>Notes:</w:t>
        <w:br/>
        <w:t>- No harness/template defects assessed because run did not start (precondition failure).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