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ОТЧЁТ ДЛЯ КЛИЕНТА (CASE 02)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Название: DSS Case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Клиент: Онлайн‑школа / образовательный сервис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Дата: 4 февраля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 кейса: CASE-02-EDU-ONLINE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Лицо, принимающее управленческое решение: собственник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0) СТАТУС РЕШЕНИЯ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☑ РЕШЕНИЕ ГОТОВО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ТРЕБУЕТ ОБЯЗАТЕЛЬНОГО УТОЧНЕНИЯ ВХОДНЫХ ДАННЫХ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РЕШЕНИЕ НЕВОЗМОЖНО ПРИ ЭТИХ УСЛОВИЯХ (Decision Lock)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DECISION LOCK (ЖЁСТКАЯ ФИКСАЦИЯ)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ПРИНЯТОЕ РЕШЕНИЕ (одно, без альтернатив):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Запустить 60–90‑дневный план стабилизации воронки после заявки с фокусом на дисциплину продаж, стандартизацию коммуникаций и контроль конверсии, без увеличения рекламного бюджета и без снижения цен.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ОТКАЗ ОТ ДРУГИХ ВАРИАНТОВ (список):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1) «Повышать объём продаж за счёт роста рекламного бюджета».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2) «Снижать цены для увеличения конверсии».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3) «Расширять команду продаж в ближайшие 3 месяца».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ПОДТВЕРЖДЕНИЕ ВЛАДЕЛЬЦА: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«Я, __________________, принимаю данное решение и беру ответственность за его выполнение.»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КРАТКОЕ РЕЗЮМЕ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Проблема в 1–2 предложениях: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Продажи упали и рост остановился, ощущается «потолок» при текущей воронке.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Почему это важно сейчас: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В течение 2–3 месяцев нужен результат, иначе удерживать маржинальность и стабильность бизнеса невозможно.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Целевой результат (измеримо):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За 2–3 месяца рост оплат минимум на 25% и конверсия лид → оплата не ниже 10% при текущих ценах и рекламном бюджете.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СТРУКТУРА ПРОБЛЕМЫ (МИНИМУМ)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Границы системы (что внутри / что снаружи):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Внутри: всё после заявки — обработка лидов, коммуникация менеджеров, воронка, консультации, оффер и условия обучения. Снаружи: качество входящего трафика, сезонность спроса и рынок образования.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Ключевые акторы и взаимодействия: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Лид → менеджер продаж → консультация/созвон → предложение → оплата; маркетолог формирует поток лидов; собственник задаёт бюджет/цены и контролирует результат.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Главное противоречие: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Нужно увеличить оплаты без роста рекламного бюджета; для этого надо повысить конверсию, но текущая воронка и работа менеджеров не дают стабильного результата и плохо масштабируются.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ИДЕАЛЬНЫЙ РЕЗУЛЬТАТ (IKR)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Формулировка IKR: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Конверсия лид → оплата стабильно ≥10% без роста бюджета и без снижения цен, с ростом оплат минимум на 25% за 2–3 месяца.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Условие «без нового вреда»: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Не повышать рекламный бюджет, не снижать цены, не раздувать команду.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ПЛАН ИСПОЛНЕНИЯ (2–4 недели)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Приоритет исполнения: сначала поток 1 (воронка и CRM), затем поток 2 (оффер и консультации).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Поток работ 1: Воронка и дисциплина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Задачи: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Ввести SLA обработки лидов (время первого контакта, число касаний, сроки возврата).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Стандартизировать квалификацию и чек‑лист обработки лидов.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Еженедельный аудит конверсии: лид → контакт → консультация → оплата.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Поток работ 2: Оффер и консультации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Задачи: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Пересобрать сценарий консультации под ключевые возражения.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Встроить лучшие кейсы/отзывы в консультации и в письма/сообщения.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Проверить оффер и условия оплаты (рассрочка/частичная оплата) на влияние на конверсию.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МЕТРИКИ И ПРОВЕРКА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Лидирующие метрики: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Доля лидов с первым контактом в течение 24 часов.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Конверсия «контакт → консультация».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Конверсия «консультация → оплата».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Итоговые метрики: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Рост оплат минимум на 25% за 2–3 месяца.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Конверсия лид → оплата ≥10%.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Критерии успеха: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Подтверждение по CRM и фактической выручке, решение фиксирует собственник.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ЦЕНА ОШИБКИ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НЕ‑решения: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Сохранение стагнации и риск снижения маржинальности/денежного потока.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нарушения правила: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Потеря 2–3‑месячного окна без роста и усиление ощущения «потолка».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альтернативного пути: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Попытка «залить» проблему рекламным бюджетом или скидками разрушит маржу.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ПРАВИЛО (ОПЕРАЦИОННОЕ)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Если в течение 2 недель подряд конверсия «лид → оплата» &lt; 10%, то пересматривается скрипт консультации и вводится дополнительный контроль SLA обработки лидов.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Границы/исключения: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Правило применяется ко всем каналам входящих лидов.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Лицо, принимающее управленческое решение: собственник.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GUIDED CORRECTION (ЕСЛИ «ТРЕБУЕТ УТОЧНЕНИЯ ВХОДА»)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Не применяется: входные данные достаточны для принятия решения.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случае ухудшения метрик или изменения входных условий применяется Guided Correction через уточнение Intake.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ДЛЯ КЛИЕНТА ВИДИМО ТОЛЬКО ИНТЕРПРЕТАЦИЯ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Клиентский статус: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☑ «РЕШЕНИЕ ГОТОВО»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«ТРЕБУЕТ ОБЯЗАТЕЛЬНОГО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«РЕШЕНИЕ НЕВОЗМОЖНО ПРИ ЭТИХ УСЛОВИЯХ»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Приложение (опционально)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Риски/заметки: зависимость от качества работы менеджеров; ограничение по бюджету; низкая гибкость команды.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Внутренние артефакты: Intake Q1–Q8, границы системы, противоречие, метрики.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