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ОТЧЁТ ДЛЯ КЛИЕНТА (CASE 05)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Название: DSS Case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Клиент: Компьютерные курсы (гибридный формат)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Дата: 6 февраля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 кейса: CASE-05-EDU-HYBRID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Лицо, принимающее управленческое решение: директор филиала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СТАТУС РЕШЕНИЯ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☑ РЕШЕНИЕ ГОТОВО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ТРЕБУЕТ ОБЯЗАТЕЛЬНОГО УТОЧНЕНИЯ ВХОДНЫХ ДАННЫХ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РЕШЕНИЕ НЕВОЗМОЖНО ПРИ ЭТИХ УСЛОВИЯХ (Decision Lock)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DECISION LOCK (ЖЁСТКАЯ ФИКСАЦИЯ)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ПРИНЯТОЕ РЕШЕНИЕ (одно, без альтернатив):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Зафиксировать управляемые правила формата посещения и удержания, чтобы обеспечить сохранность группы в заданных метриках при фиксированной цене, программе и 16 часах обучения в месяц.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ОТКАЗ ОТ ДРУГИХ ВАРИАНТОВ (список):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1) «Игнорировать снижение офлайн‑посещаемости и досрочные уходы».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2) «Снижать цену обучения для компенсации падения».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3) «Увеличивать маркетинговые расходы сверх 10% потенциальной выручки студента».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ПОДТВЕРЖДЕНИЕ ВЛАДЕЛЬЦА: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«Я, __________________, принимаю данное решение и беру ответственность за его выполнение.»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КРАТКОЕ РЕЗЮМЕ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Проблема в 1–2 предложениях: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После набора группы часть студентов переходит в онлайн и прекращает обучение, офлайн‑посещаемость падает, группа деградирует и экономика не сходится.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Целевой результат (измеримо):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Старт группы через 2 месяца набора с 15 студентами; через 2 месяца обучения в группе ≥12; минимум 8 студентов до завершения курса.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СТРУКТУРА ПРОБЛЕМЫ (МИНИМУМ)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Границы системы: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Внутри: учебный процесс, расписание, политика формата, коммуникации со студентами, классы и преподаватели. Снаружи: конкуренты, соцсети/каналы рекламы, погода и сезонность.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Главное противоречие: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Гибридный формат повышает удобство, но приводит к переходу в онлайн и последующему уходу, что разрушает офлайн‑группу и экономику.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ЦЕНА ОШИБКИ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НЕ‑решения: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Срыв экономики группы, закрытие набранных групп, прямые финансовые потери и репутационный ущерб.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нарушения правила: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Повторяемые распады групп и рост затрат на привлечение без окупаемости.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альтернативного пути: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Демпинг цены или рост маркетинговых затрат приведёт к ухудшению маржи при тех же рисках распада группы.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ДЛЯ КЛИЕНТА ВИДИМО ТОЛЬКО ИНТЕРПРЕТАЦИЯ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Клиентский статус: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☑ «РЕШЕНИЕ ГОТОВО»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«ТРЕБУЕТ ОБЯЗАТЕЛЬНОГО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«РЕШЕНИЕ НЕВОЗМОЖНО ПРИ ЭТИХ УСЛОВИЯХ»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