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USER FLOW (Просто)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Цель: превратить «сырой» бизнес‑вопрос в проверенный пакет решения и исполнения.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Принципы: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Владелец правила по умолчанию: КЛИЕНТ.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 НЕ видит PASS/FAIL Harness, только интерпретацию.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 = диагностический статус, а не отказ клиенту.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1 — Вход (15–30 мин)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 описывает проблему и ограничения.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Выход: ясная формулировка + владелец + ограничения.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2 — Структура (30–60 мин)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Границы, акторы, взаимодействия, противоречие, ресурсы.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Выход: структурная модель проблемы.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3 — Синтез (30–60 мин)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Выбор формы, набор решений, механизмы.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Выход: набор решений + механизм исполнения.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4 — Decision Lock (обязательный)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Фиксируется одно решение.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Фиксируются отвергнутые альтернативы.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Фиксируется цена ошибки.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5 — Решение и план (30–60 мин)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Финальный выбор, план внедрения, правило.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Выход: план + операционное правило.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6 — Валидация (5–10 мин)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Harness проверяет Gate0–Gate14.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Выход (клиент):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A)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B) «Требует обязательного уточнения входных данных»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C) «Решение невозможно при данных условиях»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7 — Передача (10–15 мин)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 получает отчёт + план + правило.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Итого (ручной режим): ~2–4 часа на кейс.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