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通道侗族自治县万佛山侗寨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风景名胜区条例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楷体" w:hAnsi="楷体" w:eastAsia="楷体" w:cs="楷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(2011年2月23日通道侗族自治县第十</w:t>
      </w:r>
      <w:r>
        <w:rPr>
          <w:rFonts w:hint="eastAsia" w:ascii="楷体" w:hAnsi="楷体" w:eastAsia="楷体" w:cs="楷体"/>
          <w:sz w:val="32"/>
          <w:szCs w:val="32"/>
        </w:rPr>
        <w:t>四届人民代表大会第四次会议通过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2011年5月27日湖南省第十一届人民代表大会常务委员会第二十二次会议批准）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 w:hAnsi="楷体" w:eastAsia="楷体" w:cs="楷体"/>
          <w:sz w:val="32"/>
          <w:szCs w:val="32"/>
        </w:rPr>
      </w:pPr>
      <w:r>
        <w:rPr>
          <w:rFonts w:hint="eastAsia" w:ascii="楷体" w:hAnsi="楷体" w:eastAsia="楷体" w:cs="楷体"/>
          <w:sz w:val="32"/>
          <w:szCs w:val="32"/>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楷体" w:hAnsi="楷体" w:eastAsia="楷体" w:cs="楷体"/>
          <w:sz w:val="32"/>
          <w:szCs w:val="32"/>
        </w:rPr>
      </w:pPr>
      <w:r>
        <w:rPr>
          <w:rFonts w:hint="eastAsia" w:ascii="仿宋" w:hAnsi="仿宋" w:eastAsia="仿宋" w:cs="仿宋"/>
          <w:sz w:val="32"/>
          <w:szCs w:val="32"/>
          <w:lang w:val="en-US" w:eastAsia="zh-CN"/>
        </w:rPr>
        <w:t xml:space="preserve">   </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为了加强万佛山侗寨风景名胜区（以下简称风景名胜区）管理，有效保护和合理利用风景名胜资源，根据国务院《风景名胜区条例》等法律法规的规定，结合风景名胜区实际，制定本条例。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风景名胜区包括万佛山、将军山、神仙洞、七星山、玉带河、龙底河等自然景区，以及芋头侗寨古建筑群、皇都侗文化村、烂阳、半坡、都天、横岭、坪日、坪坦、阳烂、高团、高步、梓坛、陇城、都垒等侗族村寨。具体范围和界线按照国务院批准的总体规划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风景名胜区的规划、保护、利用、管理和监督，适用本条例。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风景名胜区的保护和管理应当遵循科学规划、统一管理、严格保护、永续利用的原则。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通道侗族自治县（以下简称自治县）人民政府设立的风景名胜区管理机构，具体负责风景名胜区的保护、利用和统一管理工作。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自治县相关职能部门应当依照各自的职责，共同做好风景名胜区的保护与监督管理工作。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风景名胜区所在地的乡（镇）人民政府应当配合风景名胜区管理机构做好风景名胜区的保护、利用和管理工作。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风景名胜区所在地的村（居）民委员会应当引导村（居）民增强保护意识，按照风景名胜区的保护管理要求，合理安排生产生活。</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自治县人民政府应当将风景名胜区的保护和管理工作纳入国民经济和社会发展计划，并将保护和管理工作经费列入本级财政预算。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任何单位和个人都有保护风景名胜资源的义务，并有权制止、检举破坏风景名胜资源的行为。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自治县人民政府对保护风景名胜区成绩显著的单位和个人给予表彰和奖励。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风景名胜区的保护和管理，应当尊重当地民风民俗，统筹兼顾景区内人民群众的生产生活。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自治县人民政府应当加强风景名胜区资源的保护，及时报请省人民政府住房和城乡建设主管部门组织编制总体规划和详细规划。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规划一经批准，必须严格执行，任何单位和个人不得擅自改变。确需调整、修改，应当报原审批机关批准。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风景名胜区内的自然景观分核心景区和其他景区，其具体范围由自治县人民政府依据总体规划确定，并向社会公布。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风景名胜区管理机构应当在核心景区和其他景区分别设立界碑、界桩，按照景区的不同要求实行分类保护。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自治县人民政府在风景名胜区范围内确定、公布重点保护的侗族村寨。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重点保护的侗族村寨分核心景区和其他景区，其具体范围由自治县人民政府依据总体规划确定，并向社会公布。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侗族村寨保护的内容，包括侗族风雨桥、鼓楼、寨门等物质文化遗产，以及侗族芦笙音乐、侗戏、侗锦织造技艺和语言、岁时、饮食、信仰、婚俗、丧葬、仪礼、社交、社会组织等非物质文化遗产。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风景名胜区管理机构应当对风景名胜区内的民俗文化、资源品牌、古树名木、珍稀动植物、古建筑、古墓葬、历史遗迹、地质遗迹等保护对象登记造册，建立档案，划定保护范围，作出标志说明，制定相应的措施，实行严格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风景名胜区管理机构应当加强对景区内地质环境的保护，防止发生地质灾害和地质遗迹的人为破坏，保持地貌的完整性。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风景名胜区管理机构和有关行政主管部门应当做好造林绿化、封山育林、护林防火和林业有害生物防治工作，加强生物多样性的保护，严格控制外来物种引进。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风景名胜区管理机构和有关行政主管部门应当加强风景名胜区水域环境的保护，对景区内的水域应当及时组织清理、疏浚。任何单位和个人不得擅自改变水资源、水环境的自然状态。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风景名胜区管理机构和有关行政主管部门应当加强对风景名胜区的环境质量监测工作，严格保护风景名胜区生态环境。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风景名胜区管理机构和有关行政主管部门应当加强对侗族村寨的防火安全设施建设，配备必要的消防安全设备。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侗族村寨的村民委员会、村民小组应当加强消防安全知识的宣传教育，建立消防安全制度，落实消防安全措施。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侗族村寨的村民委员会、村民小组可以根据本条例规定制定侗族村寨保护的村规民约。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自治县人民政府应当加强对侗族文化的挖掘、整理、保护和利用，积极开展民族文化体育活动，做好民族民间优秀文化的传承工作，加强非物质文化遗产的保护。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自治县人民政府应当依据文物保护法律法规，加强对风景名胜区内文物的保护，对已破损的文物保护单位及时组织维修。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自治县人民政府严格保护县城通往各景区公路两旁、沿河两岸可视范围内的山水、田园风光，引导村民发展观光农业和生态农业。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在风景名胜区内，禁止下列活动: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（一）开山、开矿、采石等破坏景观、植被和地形地貌的活动；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（二）修建储存爆炸性、易燃性、放射性、毒害性、腐蚀性物品的设施；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（三）在景物或者设施上刻划、涂污；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（四）在水体炸鱼、毒鱼、电鱼；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（五）乱扔、乱倒垃圾；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（六）在非指定地点吸烟、生火、烧香点烛、燃放烟花爆竹；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（七）在核心景区内修坟立碑、采砂；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（八）非法猎捕国家保护的野生动物和非法采集珍稀野生植物；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（九）烧山、烧薪炭；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（十）擅自设置、张贴商业广告；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（十一）其他破坏景观、污染环境、妨碍游览的行为。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风景名胜区内的各类建设活动，须经风景名胜区管理机构审核，按照有关规定办理审批手续。法律法规另有规定的，从其规定。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风景名胜区的建设应当符合规划要求，建（构）筑物的布局、体量、造型和色彩应当与周围景观、环境相协调，不得破坏风景名胜区的整体风貌。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风景名胜区新建和改建的建筑物应当突出侗族传统建筑特色。建筑物外墙、门窗应当采用木质或仿木饰面材料，房屋顶应为青瓦坡屋顶。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自治县人民政府编制城乡建设总体规划时，应当在风景名胜区内划出民族风格建筑规划实施区域，并予以公布。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民族风格建筑规划实施范围内，按照民族风格规划要求进行建设的，由自治县人民政府给予适当奖励或补助；民族风格建筑业主单位和个人在办理报建手续时享受优惠政策。具体办法由自治县人民政府另行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自治县人民政府应当采取鼓励措施，对风景名胜区原有不符合侗族传统建筑风格的建筑物逐步进行改造。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风景名胜区各景点的电力、通讯、广播电视设施建设，应当按照景区详细规划实施，对原有不符合规划要求的应当逐步进行改造。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禁止违反风景名胜区规划，在风景名胜区内设立各类开发区和在自然景区的核心景区内建设宾馆、招待所、培训中心、疗养院以及与风景名胜资源保护无关的其他建筑物。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在风景名胜区内进行建设活动，施工单位必须采取有效措施，保护周围的景物、植被、水域和地貌，不得造成污染和破坏。工程竣工后，施工单位应当及时清理施工场地，恢复植被。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征收、征用或者临时使用风景名胜区内的林地、林木及其他用地或者有关建（构）筑物，应当依法给予安置和补偿。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风景名胜区管理机构应当建立健全安全保障制度，加强安全管理，保障游览安全，并督促风景名胜区内的经营单位接受有关部门依据法律、法规进行的监督检查。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禁止超过允许容量接纳游客和在没有安全保障的区域开展游览活动。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在风景名胜区主要景区、景点应当设置规范的地名标志和标牌，在险要部位应当设置安全设施和警示牌，对交通、游览设施应当适时进行检查和维护。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在风景名胜区从事下列活动，应当经风景名胜区管理机构审核后，依法报有关主管部门审批: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（一）设置、张贴广告；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（二）疏浚河道、拦河筑坝、修建码头等改变水资源、水环境自然状态的活动。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在核心景区内从事摆摊设点、照相摄影、游艺娱乐、餐饮服务等经营活动的，应当按前款规定办理审核审批手续。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进入风景名胜区各景点的车辆，应当按照规定线路行驶，在规定地点停放。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在风景名胜区内，禁止非法载客营运。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在风景名胜区从事导游的人员，应当持有旅游部门依法颁发的导游证，按照有关规定从事导游活动。禁止无证导游或者随意抬高导游价格坑害游客。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进入风景名胜区的游客和其他人员，应当遵守风景名胜区有关管理规定，爱护风景名胜资源和公共设施，维护环境卫生和公共秩序。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违反本条例规定，有下列行为之一的，由风景名胜区管理机构责令停止违法行为，恢复原状或者限期拆除，没收违法所得，并处五十万元以上一百万元以下的罚款: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（一）在风景名胜区自然景区内进行开山、开矿、采石等破坏景观、植被、地形地貌的活动的；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（二）在风景名胜区内修建储存爆炸性、易燃性、放射性、毒害性、腐蚀性物品设施的；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（三）在自然景区的核心景区内建设宾馆、招待所、培训中心、疗养院以及与风景名胜资源保护无关的其他建筑物的。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县级以上地方人民政府及其有关主管部门批准实施本条第一款规定的行为的，对直接负责的主管人员和其他直接责任人员依法给予降级或者撤职的处分；构成犯罪的，依法追究刑事责任。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在风景名胜区内从事禁止范围以外的建设活动，未经风景名胜区管理机构审核的，由风景名胜区管理机构责令停止建设、限期拆除，对个人处二万元以上五万元以下的罚款，对单位处二十万元以上五十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的规定，未经风景名胜区管理机构审核，在风景名胜区核心景区内从事摆摊设点、照相摄影、游艺娱乐、餐饮服务等经营活动的，由风景名胜区管理机构责令改正；拒不改正的，处一千元以上一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在自然景区内烧山、烧薪炭，在核心景区内进行修坟立碑、采砂等破坏景观、植被、地形地貌的活动的，由风景名胜区管理机构责令停止违法行为，限期恢复原状或者采取其他补救措施，没收违法所得，并处一千元以上一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在景物、设施上刻划、涂污或者在风景名胜区内乱扔、乱倒垃圾的，由风景名胜区管理机构责令恢复原状或者采取其他补救措施，处五十元罚款；刻划、涂污或者以其他方式故意损坏国家保护文物、名胜古迹的，按照治安处罚法的有关规定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施工单位在施工过程中，对周围景物、水体、林草植被、野生动物资源和地形地貌造成破坏的，由风景名胜区管理机构责令停止违法行为，限期恢复原状或者采取其他补救措施，并处二万元以上十万元以下罚款；逾期未恢复原状或者采取有效措施的，由风景名胜区管理机构责令停止施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应当经风景名胜区管理机构审核而未经审核，有关主管部门进行审批的，其批准文件无效；造成行政管理相对人损失的，由审批机关依法予以赔偿，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本条例经湖南省人民代表大会常务委员会批准后，由自治县人民代表大会常务委员会公布施行</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17"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1349FD"/>
    <w:rsid w:val="155C6C90"/>
    <w:rsid w:val="2D9C2079"/>
    <w:rsid w:val="4A9C4613"/>
    <w:rsid w:val="69D64E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Lenovo</cp:lastModifiedBy>
  <dcterms:modified xsi:type="dcterms:W3CDTF">2017-02-17T04:11:59Z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