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AC" w:rsidRDefault="004A3CAC">
      <w:pPr>
        <w:jc w:val="center"/>
        <w:rPr>
          <w:rFonts w:ascii="宋体" w:eastAsia="宋体" w:hAnsi="宋体" w:cs="宋体"/>
          <w:kern w:val="0"/>
          <w:szCs w:val="32"/>
        </w:rPr>
      </w:pPr>
    </w:p>
    <w:p w:rsidR="004A3CAC" w:rsidRDefault="004A3CAC">
      <w:pPr>
        <w:pStyle w:val="1"/>
        <w:rPr>
          <w:rFonts w:ascii="宋体" w:eastAsia="宋体" w:hAnsi="宋体" w:cs="宋体"/>
        </w:rPr>
      </w:pPr>
      <w:bookmarkStart w:id="0" w:name="_GoBack"/>
      <w:bookmarkEnd w:id="0"/>
    </w:p>
    <w:p w:rsidR="004A3CAC" w:rsidRDefault="000E521A">
      <w:pPr>
        <w:overflowPunct w:val="0"/>
        <w:jc w:val="center"/>
        <w:rPr>
          <w:rFonts w:ascii="方正小标宋简体" w:eastAsia="方正小标宋简体" w:hAnsi="方正小标宋简体" w:cs="方正小标宋简体"/>
          <w:bCs/>
          <w:sz w:val="44"/>
          <w:szCs w:val="44"/>
        </w:rPr>
      </w:pPr>
      <w:r>
        <w:rPr>
          <w:rFonts w:ascii="宋体" w:eastAsia="宋体" w:hAnsi="宋体" w:cs="宋体" w:hint="eastAsia"/>
          <w:kern w:val="0"/>
          <w:sz w:val="44"/>
          <w:szCs w:val="44"/>
        </w:rPr>
        <w:t>厦门经济特区斑马线</w:t>
      </w:r>
      <w:r>
        <w:rPr>
          <w:rFonts w:ascii="宋体" w:eastAsia="宋体" w:hAnsi="宋体" w:cs="宋体" w:hint="eastAsia"/>
          <w:kern w:val="0"/>
          <w:sz w:val="44"/>
          <w:szCs w:val="44"/>
        </w:rPr>
        <w:t>交通</w:t>
      </w:r>
      <w:r>
        <w:rPr>
          <w:rFonts w:ascii="宋体" w:eastAsia="宋体" w:hAnsi="宋体" w:cs="宋体" w:hint="eastAsia"/>
          <w:kern w:val="0"/>
          <w:sz w:val="44"/>
          <w:szCs w:val="44"/>
        </w:rPr>
        <w:t>安全管理规定</w:t>
      </w:r>
    </w:p>
    <w:p w:rsidR="004A3CAC" w:rsidRDefault="004A3CAC">
      <w:pPr>
        <w:ind w:firstLineChars="200" w:firstLine="632"/>
        <w:rPr>
          <w:rFonts w:ascii="宋体" w:eastAsia="宋体" w:hAnsi="宋体" w:cs="宋体"/>
          <w:kern w:val="0"/>
          <w:szCs w:val="32"/>
        </w:rPr>
      </w:pPr>
    </w:p>
    <w:p w:rsidR="004A3CAC" w:rsidRDefault="000E521A" w:rsidP="00E466C1">
      <w:pPr>
        <w:ind w:leftChars="200" w:left="632" w:rightChars="200" w:right="632"/>
        <w:rPr>
          <w:rFonts w:eastAsia="楷体_GB2312"/>
          <w:bCs/>
          <w:kern w:val="0"/>
          <w:szCs w:val="32"/>
        </w:rPr>
      </w:pPr>
      <w:r>
        <w:rPr>
          <w:rFonts w:eastAsia="楷体_GB2312"/>
          <w:bCs/>
          <w:kern w:val="0"/>
          <w:szCs w:val="32"/>
        </w:rPr>
        <w:t>（</w:t>
      </w:r>
      <w:r>
        <w:rPr>
          <w:rFonts w:eastAsia="楷体_GB2312"/>
          <w:bCs/>
          <w:kern w:val="0"/>
          <w:szCs w:val="32"/>
        </w:rPr>
        <w:t>2023</w:t>
      </w:r>
      <w:r>
        <w:rPr>
          <w:rFonts w:eastAsia="楷体_GB2312"/>
          <w:bCs/>
          <w:kern w:val="0"/>
          <w:szCs w:val="32"/>
        </w:rPr>
        <w:t>年</w:t>
      </w:r>
      <w:r>
        <w:rPr>
          <w:rFonts w:eastAsia="楷体_GB2312"/>
          <w:bCs/>
          <w:kern w:val="0"/>
          <w:szCs w:val="32"/>
        </w:rPr>
        <w:t>6</w:t>
      </w:r>
      <w:r>
        <w:rPr>
          <w:rFonts w:eastAsia="楷体_GB2312"/>
          <w:bCs/>
          <w:kern w:val="0"/>
          <w:szCs w:val="32"/>
        </w:rPr>
        <w:t>月</w:t>
      </w:r>
      <w:r>
        <w:rPr>
          <w:rFonts w:eastAsia="楷体_GB2312"/>
          <w:bCs/>
          <w:kern w:val="0"/>
          <w:szCs w:val="32"/>
        </w:rPr>
        <w:t>20</w:t>
      </w:r>
      <w:r>
        <w:rPr>
          <w:rFonts w:eastAsia="楷体_GB2312"/>
          <w:bCs/>
          <w:kern w:val="0"/>
          <w:szCs w:val="32"/>
        </w:rPr>
        <w:t>日厦门市第十六届人民代表大会</w:t>
      </w:r>
      <w:r>
        <w:rPr>
          <w:rFonts w:eastAsia="楷体_GB2312"/>
          <w:bCs/>
          <w:kern w:val="0"/>
          <w:szCs w:val="32"/>
        </w:rPr>
        <w:t>常务委员会第十三次会议通过）</w:t>
      </w:r>
    </w:p>
    <w:p w:rsidR="004A3CAC" w:rsidRDefault="004A3CAC">
      <w:pPr>
        <w:ind w:firstLineChars="200" w:firstLine="632"/>
        <w:rPr>
          <w:rFonts w:ascii="宋体" w:eastAsia="宋体" w:hAnsi="宋体" w:cs="宋体"/>
          <w:kern w:val="0"/>
          <w:szCs w:val="32"/>
        </w:rPr>
      </w:pPr>
    </w:p>
    <w:p w:rsidR="004A3CAC" w:rsidRDefault="000E521A">
      <w:pPr>
        <w:overflowPunct w:val="0"/>
        <w:ind w:firstLineChars="200" w:firstLine="632"/>
        <w:rPr>
          <w:rFonts w:ascii="仿宋_GB2312" w:hAnsi="仿宋_GB2312" w:cs="仿宋_GB2312"/>
          <w:kern w:val="32"/>
          <w:szCs w:val="32"/>
        </w:rPr>
      </w:pPr>
      <w:r>
        <w:rPr>
          <w:rFonts w:ascii="黑体" w:eastAsia="黑体" w:hAnsi="黑体" w:cs="黑体" w:hint="eastAsia"/>
          <w:snapToGrid w:val="0"/>
          <w:szCs w:val="32"/>
        </w:rPr>
        <w:t>第一</w:t>
      </w:r>
      <w:r>
        <w:rPr>
          <w:rFonts w:ascii="黑体" w:eastAsia="黑体" w:hAnsi="黑体" w:cs="黑体" w:hint="eastAsia"/>
          <w:snapToGrid w:val="0"/>
          <w:szCs w:val="32"/>
        </w:rPr>
        <w:t>条</w:t>
      </w:r>
      <w:r>
        <w:rPr>
          <w:rFonts w:ascii="仿宋_GB2312" w:hAnsi="仿宋_GB2312" w:cs="仿宋_GB2312" w:hint="eastAsia"/>
          <w:snapToGrid w:val="0"/>
          <w:szCs w:val="32"/>
        </w:rPr>
        <w:t xml:space="preserve">　</w:t>
      </w:r>
      <w:r>
        <w:rPr>
          <w:rFonts w:ascii="仿宋_GB2312" w:hAnsi="仿宋_GB2312" w:cs="仿宋_GB2312" w:hint="eastAsia"/>
          <w:snapToGrid w:val="0"/>
          <w:szCs w:val="32"/>
        </w:rPr>
        <w:t>为了加强斑马线</w:t>
      </w:r>
      <w:r>
        <w:rPr>
          <w:rFonts w:ascii="仿宋_GB2312" w:hAnsi="仿宋_GB2312" w:cs="仿宋_GB2312" w:hint="eastAsia"/>
          <w:snapToGrid w:val="0"/>
          <w:szCs w:val="32"/>
        </w:rPr>
        <w:t>交通安全管理，保</w:t>
      </w:r>
      <w:r>
        <w:rPr>
          <w:rFonts w:ascii="仿宋_GB2312" w:hAnsi="仿宋_GB2312" w:cs="仿宋_GB2312" w:hint="eastAsia"/>
          <w:bCs/>
          <w:spacing w:val="-4"/>
          <w:szCs w:val="32"/>
        </w:rPr>
        <w:t>护</w:t>
      </w:r>
      <w:r>
        <w:rPr>
          <w:rFonts w:ascii="仿宋_GB2312" w:hAnsi="仿宋_GB2312" w:cs="仿宋_GB2312" w:hint="eastAsia"/>
          <w:snapToGrid w:val="0"/>
          <w:szCs w:val="32"/>
        </w:rPr>
        <w:t>人身和财产安全，提升交通文明</w:t>
      </w:r>
      <w:r>
        <w:rPr>
          <w:rFonts w:ascii="仿宋_GB2312" w:hAnsi="仿宋_GB2312" w:cs="仿宋_GB2312" w:hint="eastAsia"/>
          <w:snapToGrid w:val="0"/>
          <w:szCs w:val="32"/>
        </w:rPr>
        <w:t>水平</w:t>
      </w:r>
      <w:r>
        <w:rPr>
          <w:rFonts w:ascii="仿宋_GB2312" w:hAnsi="仿宋_GB2312" w:cs="仿宋_GB2312" w:hint="eastAsia"/>
          <w:snapToGrid w:val="0"/>
          <w:szCs w:val="32"/>
        </w:rPr>
        <w:t>，</w:t>
      </w:r>
      <w:r>
        <w:rPr>
          <w:rFonts w:ascii="仿宋_GB2312" w:hAnsi="仿宋_GB2312" w:cs="仿宋_GB2312" w:hint="eastAsia"/>
          <w:kern w:val="32"/>
          <w:szCs w:val="32"/>
        </w:rPr>
        <w:t>遵循有关法律、行政法规的基本原则，结合厦门经济特区实际，制定本规定。</w:t>
      </w:r>
    </w:p>
    <w:p w:rsidR="004A3CAC" w:rsidRDefault="000E521A">
      <w:pPr>
        <w:overflowPunct w:val="0"/>
        <w:ind w:firstLineChars="200" w:firstLine="632"/>
        <w:rPr>
          <w:rFonts w:ascii="仿宋_GB2312" w:hAnsi="仿宋_GB2312" w:cs="仿宋_GB2312"/>
          <w:snapToGrid w:val="0"/>
          <w:szCs w:val="32"/>
        </w:rPr>
      </w:pPr>
      <w:r>
        <w:rPr>
          <w:rFonts w:ascii="黑体" w:eastAsia="黑体" w:hAnsi="黑体" w:cs="黑体" w:hint="eastAsia"/>
          <w:snapToGrid w:val="0"/>
          <w:szCs w:val="32"/>
        </w:rPr>
        <w:t>第二</w:t>
      </w:r>
      <w:r>
        <w:rPr>
          <w:rFonts w:ascii="黑体" w:eastAsia="黑体" w:hAnsi="黑体" w:cs="黑体" w:hint="eastAsia"/>
          <w:snapToGrid w:val="0"/>
          <w:szCs w:val="32"/>
        </w:rPr>
        <w:t>条</w:t>
      </w:r>
      <w:r>
        <w:rPr>
          <w:rFonts w:ascii="仿宋_GB2312" w:hAnsi="仿宋_GB2312" w:cs="仿宋_GB2312" w:hint="eastAsia"/>
          <w:snapToGrid w:val="0"/>
          <w:szCs w:val="32"/>
        </w:rPr>
        <w:t xml:space="preserve">　</w:t>
      </w:r>
      <w:r>
        <w:rPr>
          <w:rFonts w:ascii="仿宋_GB2312" w:hAnsi="仿宋_GB2312" w:cs="仿宋_GB2312" w:hint="eastAsia"/>
          <w:bCs/>
          <w:spacing w:val="-4"/>
          <w:szCs w:val="32"/>
        </w:rPr>
        <w:t>设置斑马线应当综合考虑行人横</w:t>
      </w:r>
      <w:r>
        <w:rPr>
          <w:rFonts w:ascii="仿宋_GB2312" w:hAnsi="仿宋_GB2312" w:cs="仿宋_GB2312" w:hint="eastAsia"/>
          <w:bCs/>
          <w:spacing w:val="-4"/>
          <w:szCs w:val="32"/>
        </w:rPr>
        <w:t>过</w:t>
      </w:r>
      <w:r>
        <w:rPr>
          <w:rFonts w:ascii="仿宋_GB2312" w:hAnsi="仿宋_GB2312" w:cs="仿宋_GB2312" w:hint="eastAsia"/>
          <w:bCs/>
          <w:spacing w:val="-4"/>
          <w:szCs w:val="32"/>
        </w:rPr>
        <w:t>道路需求和车辆通行效率，保持合理间距</w:t>
      </w:r>
      <w:r>
        <w:rPr>
          <w:rFonts w:ascii="仿宋_GB2312" w:hAnsi="仿宋_GB2312" w:cs="仿宋_GB2312" w:hint="eastAsia"/>
          <w:bCs/>
          <w:spacing w:val="-4"/>
          <w:szCs w:val="32"/>
        </w:rPr>
        <w:t>，</w:t>
      </w:r>
      <w:r>
        <w:rPr>
          <w:rFonts w:ascii="仿宋_GB2312" w:hAnsi="仿宋_GB2312" w:cs="仿宋_GB2312" w:hint="eastAsia"/>
          <w:kern w:val="32"/>
          <w:szCs w:val="32"/>
        </w:rPr>
        <w:t>并统筹兼顾其他行人过街设施的规划设置。</w:t>
      </w:r>
    </w:p>
    <w:p w:rsidR="004A3CAC" w:rsidRDefault="000E521A">
      <w:pPr>
        <w:overflowPunct w:val="0"/>
        <w:ind w:firstLineChars="200" w:firstLine="632"/>
        <w:rPr>
          <w:rFonts w:ascii="仿宋_GB2312" w:hAnsi="仿宋_GB2312" w:cs="仿宋_GB2312"/>
          <w:kern w:val="32"/>
          <w:szCs w:val="32"/>
        </w:rPr>
      </w:pPr>
      <w:r>
        <w:rPr>
          <w:rFonts w:ascii="仿宋_GB2312" w:hAnsi="仿宋_GB2312" w:cs="仿宋_GB2312" w:hint="eastAsia"/>
          <w:snapToGrid w:val="0"/>
          <w:szCs w:val="32"/>
        </w:rPr>
        <w:t>交叉路口的斑马线</w:t>
      </w:r>
      <w:r>
        <w:rPr>
          <w:rFonts w:ascii="仿宋_GB2312" w:hAnsi="仿宋_GB2312" w:cs="仿宋_GB2312" w:hint="eastAsia"/>
          <w:kern w:val="32"/>
          <w:szCs w:val="32"/>
        </w:rPr>
        <w:t>旁应当合理设置非机动车道，实行非机动车、行人分道通行，不具备设置条件的除外</w:t>
      </w:r>
      <w:r>
        <w:rPr>
          <w:rFonts w:ascii="仿宋_GB2312" w:hAnsi="仿宋_GB2312" w:cs="仿宋_GB2312" w:hint="eastAsia"/>
          <w:kern w:val="32"/>
          <w:szCs w:val="32"/>
        </w:rPr>
        <w:t>。</w:t>
      </w:r>
    </w:p>
    <w:p w:rsidR="004A3CAC" w:rsidRDefault="000E521A">
      <w:pPr>
        <w:overflowPunct w:val="0"/>
        <w:ind w:firstLineChars="200" w:firstLine="632"/>
        <w:rPr>
          <w:rFonts w:ascii="仿宋_GB2312" w:hAnsi="仿宋_GB2312" w:cs="仿宋_GB2312"/>
          <w:kern w:val="32"/>
          <w:szCs w:val="32"/>
        </w:rPr>
      </w:pPr>
      <w:r>
        <w:rPr>
          <w:rFonts w:ascii="仿宋_GB2312" w:hAnsi="仿宋_GB2312" w:cs="仿宋_GB2312" w:hint="eastAsia"/>
          <w:snapToGrid w:val="0"/>
          <w:szCs w:val="32"/>
        </w:rPr>
        <w:t>根据道路通行需要，斑马线应当按照有关技术标准设置</w:t>
      </w:r>
      <w:r>
        <w:rPr>
          <w:rFonts w:ascii="仿宋_GB2312" w:hAnsi="仿宋_GB2312" w:cs="仿宋_GB2312" w:hint="eastAsia"/>
          <w:szCs w:val="21"/>
        </w:rPr>
        <w:t>人行横道</w:t>
      </w:r>
      <w:r>
        <w:rPr>
          <w:rFonts w:ascii="仿宋_GB2312" w:hAnsi="仿宋_GB2312" w:cs="仿宋_GB2312" w:hint="eastAsia"/>
          <w:szCs w:val="32"/>
        </w:rPr>
        <w:t>信号灯</w:t>
      </w:r>
      <w:r>
        <w:rPr>
          <w:rFonts w:ascii="仿宋_GB2312" w:hAnsi="仿宋_GB2312" w:cs="仿宋_GB2312" w:hint="eastAsia"/>
          <w:bCs/>
          <w:spacing w:val="-4"/>
          <w:szCs w:val="32"/>
        </w:rPr>
        <w:t>、车辆右转信号灯等设施</w:t>
      </w:r>
      <w:r>
        <w:rPr>
          <w:rFonts w:ascii="仿宋_GB2312" w:hAnsi="仿宋_GB2312" w:cs="仿宋_GB2312" w:hint="eastAsia"/>
          <w:szCs w:val="32"/>
        </w:rPr>
        <w:t>，推广设置行人按钮信号灯。</w:t>
      </w:r>
    </w:p>
    <w:p w:rsidR="004A3CAC" w:rsidRDefault="000E521A">
      <w:pPr>
        <w:overflowPunct w:val="0"/>
        <w:ind w:firstLineChars="200" w:firstLine="632"/>
        <w:outlineLvl w:val="3"/>
        <w:rPr>
          <w:rFonts w:ascii="仿宋_GB2312" w:hAnsi="仿宋_GB2312" w:cs="仿宋_GB2312"/>
          <w:kern w:val="0"/>
          <w:szCs w:val="32"/>
        </w:rPr>
      </w:pPr>
      <w:r>
        <w:rPr>
          <w:rFonts w:ascii="仿宋_GB2312" w:hAnsi="仿宋_GB2312" w:cs="仿宋_GB2312" w:hint="eastAsia"/>
          <w:kern w:val="0"/>
          <w:szCs w:val="32"/>
        </w:rPr>
        <w:t>鼓励斑马线交通安全科学研究和技术创新，推进智能化建设。</w:t>
      </w:r>
    </w:p>
    <w:p w:rsidR="004A3CAC" w:rsidRDefault="000E521A">
      <w:pPr>
        <w:overflowPunct w:val="0"/>
        <w:autoSpaceDE w:val="0"/>
        <w:autoSpaceDN w:val="0"/>
        <w:ind w:firstLineChars="200" w:firstLine="632"/>
        <w:jc w:val="left"/>
        <w:rPr>
          <w:rFonts w:ascii="仿宋_GB2312" w:hAnsi="仿宋_GB2312" w:cs="仿宋_GB2312"/>
          <w:snapToGrid w:val="0"/>
          <w:kern w:val="0"/>
          <w:szCs w:val="32"/>
        </w:rPr>
      </w:pPr>
      <w:r>
        <w:rPr>
          <w:rFonts w:ascii="黑体" w:eastAsia="黑体" w:hAnsi="黑体" w:cs="黑体" w:hint="eastAsia"/>
          <w:snapToGrid w:val="0"/>
          <w:szCs w:val="32"/>
        </w:rPr>
        <w:t>第三</w:t>
      </w:r>
      <w:r>
        <w:rPr>
          <w:rFonts w:ascii="黑体" w:eastAsia="黑体" w:hAnsi="黑体" w:cs="黑体" w:hint="eastAsia"/>
          <w:snapToGrid w:val="0"/>
          <w:szCs w:val="32"/>
        </w:rPr>
        <w:t>条</w:t>
      </w:r>
      <w:r>
        <w:rPr>
          <w:rFonts w:ascii="仿宋_GB2312" w:hAnsi="仿宋_GB2312" w:cs="仿宋_GB2312" w:hint="eastAsia"/>
          <w:snapToGrid w:val="0"/>
        </w:rPr>
        <w:t xml:space="preserve">　</w:t>
      </w:r>
      <w:r>
        <w:rPr>
          <w:rFonts w:ascii="仿宋_GB2312" w:hAnsi="仿宋_GB2312" w:cs="仿宋_GB2312" w:hint="eastAsia"/>
          <w:bCs/>
          <w:spacing w:val="-4"/>
          <w:szCs w:val="32"/>
        </w:rPr>
        <w:t>对</w:t>
      </w:r>
      <w:r>
        <w:rPr>
          <w:rFonts w:ascii="仿宋_GB2312" w:hAnsi="仿宋_GB2312" w:cs="仿宋_GB2312" w:hint="eastAsia"/>
          <w:bCs/>
          <w:spacing w:val="-4"/>
          <w:szCs w:val="32"/>
        </w:rPr>
        <w:t>于</w:t>
      </w:r>
      <w:r>
        <w:rPr>
          <w:rFonts w:ascii="仿宋_GB2312" w:hAnsi="仿宋_GB2312" w:cs="仿宋_GB2312" w:hint="eastAsia"/>
          <w:bCs/>
          <w:spacing w:val="-4"/>
          <w:szCs w:val="32"/>
        </w:rPr>
        <w:t>设置不</w:t>
      </w:r>
      <w:r>
        <w:rPr>
          <w:rFonts w:ascii="仿宋_GB2312" w:hAnsi="仿宋_GB2312" w:cs="仿宋_GB2312" w:hint="eastAsia"/>
          <w:bCs/>
          <w:spacing w:val="-4"/>
          <w:szCs w:val="32"/>
        </w:rPr>
        <w:t>合理</w:t>
      </w:r>
      <w:r>
        <w:rPr>
          <w:rFonts w:ascii="仿宋_GB2312" w:hAnsi="仿宋_GB2312" w:cs="仿宋_GB2312" w:hint="eastAsia"/>
          <w:bCs/>
          <w:spacing w:val="-4"/>
          <w:szCs w:val="32"/>
        </w:rPr>
        <w:t>的斑马线及</w:t>
      </w:r>
      <w:r>
        <w:rPr>
          <w:rFonts w:ascii="仿宋_GB2312" w:hAnsi="仿宋_GB2312" w:cs="仿宋_GB2312" w:hint="eastAsia"/>
          <w:bCs/>
          <w:spacing w:val="-4"/>
          <w:szCs w:val="32"/>
        </w:rPr>
        <w:t>相关交通安全设施，</w:t>
      </w:r>
      <w:r>
        <w:rPr>
          <w:rFonts w:ascii="仿宋_GB2312" w:hAnsi="仿宋_GB2312" w:cs="仿宋_GB2312" w:hint="eastAsia"/>
          <w:snapToGrid w:val="0"/>
          <w:kern w:val="0"/>
          <w:szCs w:val="32"/>
        </w:rPr>
        <w:t>公安机关交通管理部门</w:t>
      </w:r>
      <w:r>
        <w:rPr>
          <w:rFonts w:ascii="仿宋_GB2312" w:hAnsi="仿宋_GB2312" w:cs="仿宋_GB2312" w:hint="eastAsia"/>
          <w:bCs/>
          <w:spacing w:val="-4"/>
          <w:szCs w:val="32"/>
        </w:rPr>
        <w:t>应当会同资源规划、交通运输、市政园林等部门</w:t>
      </w:r>
      <w:r>
        <w:rPr>
          <w:rFonts w:ascii="仿宋_GB2312" w:hAnsi="仿宋_GB2312" w:cs="仿宋_GB2312" w:hint="eastAsia"/>
          <w:bCs/>
          <w:spacing w:val="-4"/>
          <w:szCs w:val="32"/>
        </w:rPr>
        <w:t>按照</w:t>
      </w:r>
      <w:r>
        <w:rPr>
          <w:rFonts w:ascii="仿宋_GB2312" w:hAnsi="仿宋_GB2312" w:cs="仿宋_GB2312" w:hint="eastAsia"/>
          <w:bCs/>
          <w:spacing w:val="-4"/>
          <w:szCs w:val="32"/>
        </w:rPr>
        <w:t>职责分工及时调整优化。</w:t>
      </w:r>
    </w:p>
    <w:p w:rsidR="004A3CAC" w:rsidRDefault="000E521A">
      <w:pPr>
        <w:overflowPunct w:val="0"/>
        <w:autoSpaceDE w:val="0"/>
        <w:autoSpaceDN w:val="0"/>
        <w:ind w:firstLineChars="200" w:firstLine="632"/>
        <w:jc w:val="left"/>
        <w:rPr>
          <w:rFonts w:ascii="仿宋_GB2312" w:hAnsi="仿宋_GB2312" w:cs="仿宋_GB2312"/>
          <w:bCs/>
          <w:spacing w:val="-4"/>
          <w:szCs w:val="32"/>
        </w:rPr>
      </w:pPr>
      <w:r>
        <w:rPr>
          <w:rFonts w:ascii="黑体" w:eastAsia="黑体" w:hAnsi="黑体" w:cs="黑体" w:hint="eastAsia"/>
          <w:snapToGrid w:val="0"/>
          <w:szCs w:val="32"/>
        </w:rPr>
        <w:lastRenderedPageBreak/>
        <w:t>第四</w:t>
      </w:r>
      <w:r>
        <w:rPr>
          <w:rFonts w:ascii="黑体" w:eastAsia="黑体" w:hAnsi="黑体" w:cs="黑体" w:hint="eastAsia"/>
          <w:snapToGrid w:val="0"/>
          <w:szCs w:val="32"/>
        </w:rPr>
        <w:t>条</w:t>
      </w:r>
      <w:r>
        <w:rPr>
          <w:rFonts w:ascii="仿宋_GB2312" w:hAnsi="仿宋_GB2312" w:cs="仿宋_GB2312" w:hint="eastAsia"/>
          <w:snapToGrid w:val="0"/>
        </w:rPr>
        <w:t xml:space="preserve">　</w:t>
      </w:r>
      <w:r>
        <w:rPr>
          <w:rFonts w:ascii="仿宋_GB2312" w:hAnsi="仿宋_GB2312" w:cs="仿宋_GB2312" w:hint="eastAsia"/>
          <w:bCs/>
          <w:spacing w:val="-4"/>
          <w:szCs w:val="32"/>
        </w:rPr>
        <w:t>机动车</w:t>
      </w:r>
      <w:r>
        <w:rPr>
          <w:rFonts w:ascii="仿宋_GB2312" w:hAnsi="仿宋_GB2312" w:cs="仿宋_GB2312" w:hint="eastAsia"/>
          <w:bCs/>
          <w:spacing w:val="-4"/>
          <w:szCs w:val="32"/>
        </w:rPr>
        <w:t>行经斑马线时，应当按照规定减速行驶或者</w:t>
      </w:r>
      <w:r>
        <w:rPr>
          <w:rFonts w:ascii="仿宋_GB2312" w:hAnsi="仿宋_GB2312" w:cs="仿宋_GB2312" w:hint="eastAsia"/>
          <w:bCs/>
          <w:spacing w:val="-4"/>
          <w:szCs w:val="32"/>
        </w:rPr>
        <w:t>停车让行</w:t>
      </w:r>
      <w:r>
        <w:rPr>
          <w:rFonts w:ascii="仿宋_GB2312" w:hAnsi="仿宋_GB2312" w:cs="仿宋_GB2312" w:hint="eastAsia"/>
          <w:bCs/>
          <w:spacing w:val="-4"/>
          <w:szCs w:val="32"/>
        </w:rPr>
        <w:t>，不得在斑马线上掉头、停车</w:t>
      </w:r>
      <w:r>
        <w:rPr>
          <w:rFonts w:ascii="仿宋_GB2312" w:hAnsi="仿宋_GB2312" w:cs="仿宋_GB2312" w:hint="eastAsia"/>
          <w:bCs/>
          <w:spacing w:val="-4"/>
          <w:szCs w:val="32"/>
        </w:rPr>
        <w:t>。</w:t>
      </w:r>
    </w:p>
    <w:p w:rsidR="004A3CAC" w:rsidRDefault="000E521A">
      <w:pPr>
        <w:overflowPunct w:val="0"/>
        <w:autoSpaceDE w:val="0"/>
        <w:autoSpaceDN w:val="0"/>
        <w:ind w:firstLineChars="200" w:firstLine="616"/>
        <w:jc w:val="left"/>
        <w:rPr>
          <w:rFonts w:ascii="仿宋_GB2312" w:hAnsi="仿宋_GB2312" w:cs="仿宋_GB2312"/>
          <w:bCs/>
          <w:spacing w:val="-4"/>
          <w:szCs w:val="32"/>
          <w:bdr w:val="single" w:sz="4" w:space="0" w:color="auto"/>
          <w:shd w:val="clear" w:color="FFFFFF" w:fill="D9D9D9"/>
        </w:rPr>
      </w:pPr>
      <w:r>
        <w:rPr>
          <w:rFonts w:ascii="仿宋_GB2312" w:hAnsi="仿宋_GB2312" w:cs="仿宋_GB2312" w:hint="eastAsia"/>
          <w:bCs/>
          <w:spacing w:val="-4"/>
          <w:szCs w:val="32"/>
        </w:rPr>
        <w:t>非机动车</w:t>
      </w:r>
      <w:r>
        <w:rPr>
          <w:rFonts w:ascii="仿宋_GB2312" w:hAnsi="仿宋_GB2312" w:cs="仿宋_GB2312" w:hint="eastAsia"/>
          <w:bCs/>
          <w:spacing w:val="-4"/>
          <w:szCs w:val="32"/>
        </w:rPr>
        <w:t>通过路口，斑马线旁</w:t>
      </w:r>
      <w:r>
        <w:rPr>
          <w:rFonts w:ascii="仿宋_GB2312" w:hAnsi="仿宋_GB2312" w:cs="仿宋_GB2312" w:hint="eastAsia"/>
          <w:snapToGrid w:val="0"/>
          <w:szCs w:val="32"/>
        </w:rPr>
        <w:t>设有非机动车道的，应当从非机动车道</w:t>
      </w:r>
      <w:r>
        <w:rPr>
          <w:rFonts w:ascii="仿宋_GB2312" w:hAnsi="仿宋_GB2312" w:cs="仿宋_GB2312" w:hint="eastAsia"/>
          <w:bCs/>
          <w:spacing w:val="-4"/>
          <w:szCs w:val="32"/>
        </w:rPr>
        <w:t>通过。</w:t>
      </w:r>
    </w:p>
    <w:p w:rsidR="004A3CAC" w:rsidRDefault="000E521A">
      <w:pPr>
        <w:overflowPunct w:val="0"/>
        <w:autoSpaceDE w:val="0"/>
        <w:autoSpaceDN w:val="0"/>
        <w:ind w:firstLineChars="200" w:firstLine="616"/>
        <w:jc w:val="left"/>
        <w:rPr>
          <w:rFonts w:ascii="仿宋_GB2312" w:hAnsi="仿宋_GB2312" w:cs="仿宋_GB2312"/>
          <w:bCs/>
          <w:spacing w:val="-4"/>
          <w:szCs w:val="32"/>
          <w:bdr w:val="single" w:sz="4" w:space="0" w:color="auto"/>
          <w:shd w:val="clear" w:color="FFFFFF" w:fill="D9D9D9"/>
        </w:rPr>
      </w:pPr>
      <w:r>
        <w:rPr>
          <w:rFonts w:ascii="仿宋_GB2312" w:hAnsi="仿宋_GB2312" w:cs="仿宋_GB2312" w:hint="eastAsia"/>
          <w:bCs/>
          <w:spacing w:val="-4"/>
          <w:szCs w:val="32"/>
        </w:rPr>
        <w:t>行人通过斑马线，应当</w:t>
      </w:r>
      <w:r>
        <w:rPr>
          <w:rFonts w:ascii="仿宋_GB2312" w:hAnsi="仿宋_GB2312" w:cs="仿宋_GB2312" w:hint="eastAsia"/>
          <w:snapToGrid w:val="0"/>
          <w:szCs w:val="32"/>
        </w:rPr>
        <w:t>在斑马线内</w:t>
      </w:r>
      <w:r>
        <w:rPr>
          <w:rFonts w:ascii="仿宋_GB2312" w:hAnsi="仿宋_GB2312" w:cs="仿宋_GB2312" w:hint="eastAsia"/>
          <w:bCs/>
          <w:spacing w:val="-4"/>
          <w:szCs w:val="32"/>
        </w:rPr>
        <w:t>尽快通过，</w:t>
      </w:r>
      <w:r>
        <w:rPr>
          <w:rFonts w:ascii="仿宋_GB2312" w:hAnsi="仿宋_GB2312" w:cs="仿宋_GB2312" w:hint="eastAsia"/>
          <w:snapToGrid w:val="0"/>
          <w:szCs w:val="32"/>
        </w:rPr>
        <w:t>不得坐卧、停留、嬉闹、浏览电子设备或者从事其他影响交通安全的活动</w:t>
      </w:r>
      <w:r>
        <w:rPr>
          <w:rFonts w:ascii="仿宋_GB2312" w:hAnsi="仿宋_GB2312" w:cs="仿宋_GB2312" w:hint="eastAsia"/>
          <w:bCs/>
          <w:spacing w:val="-4"/>
          <w:szCs w:val="32"/>
        </w:rPr>
        <w:t>。</w:t>
      </w:r>
    </w:p>
    <w:p w:rsidR="004A3CAC" w:rsidRDefault="000E521A">
      <w:pPr>
        <w:overflowPunct w:val="0"/>
        <w:autoSpaceDE w:val="0"/>
        <w:autoSpaceDN w:val="0"/>
        <w:ind w:firstLineChars="200" w:firstLine="616"/>
        <w:jc w:val="left"/>
        <w:rPr>
          <w:rFonts w:ascii="仿宋_GB2312" w:hAnsi="仿宋_GB2312" w:cs="仿宋_GB2312"/>
          <w:spacing w:val="-4"/>
          <w:kern w:val="32"/>
          <w:szCs w:val="32"/>
        </w:rPr>
      </w:pPr>
      <w:r>
        <w:rPr>
          <w:rFonts w:ascii="仿宋_GB2312" w:hAnsi="仿宋_GB2312" w:cs="仿宋_GB2312" w:hint="eastAsia"/>
          <w:bCs/>
          <w:spacing w:val="-4"/>
          <w:szCs w:val="32"/>
        </w:rPr>
        <w:t>倡导</w:t>
      </w:r>
      <w:r>
        <w:rPr>
          <w:rFonts w:ascii="仿宋_GB2312" w:hAnsi="仿宋_GB2312" w:cs="仿宋_GB2312" w:hint="eastAsia"/>
          <w:bCs/>
          <w:spacing w:val="-4"/>
          <w:szCs w:val="32"/>
        </w:rPr>
        <w:t>行人</w:t>
      </w:r>
      <w:r>
        <w:rPr>
          <w:rFonts w:ascii="仿宋_GB2312" w:hAnsi="仿宋_GB2312" w:cs="仿宋_GB2312" w:hint="eastAsia"/>
          <w:spacing w:val="-4"/>
          <w:kern w:val="32"/>
          <w:szCs w:val="32"/>
        </w:rPr>
        <w:t>通过斑马线靠右</w:t>
      </w:r>
      <w:r>
        <w:rPr>
          <w:rFonts w:ascii="仿宋_GB2312" w:hAnsi="仿宋_GB2312" w:cs="仿宋_GB2312" w:hint="eastAsia"/>
          <w:bCs/>
          <w:spacing w:val="-4"/>
          <w:szCs w:val="32"/>
        </w:rPr>
        <w:t>侧</w:t>
      </w:r>
      <w:r>
        <w:rPr>
          <w:rFonts w:ascii="仿宋_GB2312" w:hAnsi="仿宋_GB2312" w:cs="仿宋_GB2312" w:hint="eastAsia"/>
          <w:spacing w:val="-4"/>
          <w:kern w:val="32"/>
          <w:szCs w:val="32"/>
        </w:rPr>
        <w:t>通行。</w:t>
      </w:r>
    </w:p>
    <w:p w:rsidR="004A3CAC" w:rsidRDefault="000E521A">
      <w:pPr>
        <w:overflowPunct w:val="0"/>
        <w:ind w:firstLineChars="200" w:firstLine="632"/>
        <w:rPr>
          <w:rFonts w:ascii="仿宋_GB2312" w:hAnsi="仿宋_GB2312" w:cs="仿宋_GB2312"/>
          <w:snapToGrid w:val="0"/>
          <w:szCs w:val="32"/>
        </w:rPr>
      </w:pPr>
      <w:r>
        <w:rPr>
          <w:rFonts w:ascii="黑体" w:eastAsia="黑体" w:hAnsi="黑体" w:cs="黑体" w:hint="eastAsia"/>
          <w:snapToGrid w:val="0"/>
          <w:szCs w:val="32"/>
        </w:rPr>
        <w:t>第五</w:t>
      </w:r>
      <w:r>
        <w:rPr>
          <w:rFonts w:ascii="黑体" w:eastAsia="黑体" w:hAnsi="黑体" w:cs="黑体" w:hint="eastAsia"/>
          <w:snapToGrid w:val="0"/>
          <w:szCs w:val="32"/>
        </w:rPr>
        <w:t>条</w:t>
      </w:r>
      <w:r>
        <w:rPr>
          <w:rFonts w:ascii="仿宋_GB2312" w:hAnsi="仿宋_GB2312" w:cs="仿宋_GB2312" w:hint="eastAsia"/>
          <w:snapToGrid w:val="0"/>
        </w:rPr>
        <w:t xml:space="preserve">　</w:t>
      </w:r>
      <w:r>
        <w:rPr>
          <w:rFonts w:ascii="仿宋_GB2312" w:hAnsi="仿宋_GB2312" w:cs="仿宋_GB2312" w:hint="eastAsia"/>
          <w:snapToGrid w:val="0"/>
          <w:szCs w:val="32"/>
        </w:rPr>
        <w:t>推进斑马线交通技术监控设备设置全覆盖。交通流量较大、交通事故易发的道路上斑马线应当优先设置交通技术监控设备。公安机关交通管理部门可以使用交通技术监控设备对机动车、非机动车、行人违反斑马线交通安全管理的行为进行取证。</w:t>
      </w:r>
    </w:p>
    <w:p w:rsidR="004A3CAC" w:rsidRDefault="000E521A">
      <w:pPr>
        <w:pStyle w:val="2"/>
        <w:overflowPunct w:val="0"/>
        <w:spacing w:line="240" w:lineRule="auto"/>
        <w:ind w:rightChars="0" w:right="0" w:firstLine="616"/>
        <w:rPr>
          <w:rFonts w:ascii="CESI仿宋-GB2312" w:eastAsia="CESI仿宋-GB2312" w:hAnsi="CESI仿宋-GB2312" w:cs="CESI仿宋-GB2312"/>
          <w:spacing w:val="-4"/>
          <w:szCs w:val="32"/>
        </w:rPr>
      </w:pPr>
      <w:r>
        <w:rPr>
          <w:rFonts w:ascii="仿宋_GB2312" w:eastAsia="仿宋_GB2312" w:hAnsi="仿宋_GB2312" w:cs="仿宋_GB2312" w:hint="eastAsia"/>
          <w:spacing w:val="-4"/>
          <w:szCs w:val="32"/>
        </w:rPr>
        <w:t>社会公众可以通过拍照、录像等形式向公安机关交通管理部门举报违反斑马线交通安全管理的</w:t>
      </w:r>
      <w:r>
        <w:rPr>
          <w:rFonts w:ascii="仿宋_GB2312" w:eastAsia="仿宋_GB2312" w:hAnsi="仿宋_GB2312" w:cs="仿宋_GB2312" w:hint="eastAsia"/>
          <w:spacing w:val="-4"/>
          <w:szCs w:val="32"/>
        </w:rPr>
        <w:t>行为。</w:t>
      </w:r>
    </w:p>
    <w:p w:rsidR="004A3CAC" w:rsidRDefault="000E521A">
      <w:pPr>
        <w:overflowPunct w:val="0"/>
        <w:ind w:firstLineChars="200" w:firstLine="632"/>
        <w:rPr>
          <w:rFonts w:ascii="仿宋_GB2312" w:hAnsi="仿宋_GB2312" w:cs="仿宋_GB2312"/>
          <w:kern w:val="0"/>
          <w:szCs w:val="32"/>
        </w:rPr>
      </w:pPr>
      <w:r>
        <w:rPr>
          <w:rFonts w:ascii="黑体" w:eastAsia="黑体" w:hAnsi="黑体" w:cs="黑体" w:hint="eastAsia"/>
          <w:snapToGrid w:val="0"/>
          <w:szCs w:val="32"/>
        </w:rPr>
        <w:t>第六</w:t>
      </w:r>
      <w:r>
        <w:rPr>
          <w:rFonts w:ascii="黑体" w:eastAsia="黑体" w:hAnsi="黑体" w:cs="黑体" w:hint="eastAsia"/>
          <w:snapToGrid w:val="0"/>
          <w:szCs w:val="32"/>
        </w:rPr>
        <w:t>条</w:t>
      </w:r>
      <w:r>
        <w:rPr>
          <w:rFonts w:ascii="仿宋_GB2312" w:hAnsi="仿宋_GB2312" w:cs="仿宋_GB2312" w:hint="eastAsia"/>
          <w:snapToGrid w:val="0"/>
        </w:rPr>
        <w:t xml:space="preserve">　</w:t>
      </w:r>
      <w:r>
        <w:rPr>
          <w:rFonts w:ascii="仿宋_GB2312" w:hAnsi="仿宋_GB2312" w:cs="仿宋_GB2312" w:hint="eastAsia"/>
          <w:snapToGrid w:val="0"/>
          <w:kern w:val="0"/>
          <w:szCs w:val="32"/>
        </w:rPr>
        <w:t>公安机关交通管理部门应当健全有关意见的收集、论证和反馈机制，充分听取社会公众对斑马线交通安全管理的意见。</w:t>
      </w:r>
    </w:p>
    <w:p w:rsidR="004A3CAC" w:rsidRDefault="000E521A">
      <w:pPr>
        <w:overflowPunct w:val="0"/>
        <w:ind w:firstLineChars="200" w:firstLine="632"/>
        <w:outlineLvl w:val="3"/>
        <w:rPr>
          <w:rFonts w:ascii="仿宋_GB2312" w:hAnsi="仿宋_GB2312" w:cs="仿宋_GB2312"/>
          <w:kern w:val="0"/>
          <w:szCs w:val="32"/>
        </w:rPr>
      </w:pPr>
      <w:r>
        <w:rPr>
          <w:rFonts w:ascii="黑体" w:eastAsia="黑体" w:hAnsi="黑体" w:cs="黑体" w:hint="eastAsia"/>
          <w:snapToGrid w:val="0"/>
          <w:szCs w:val="32"/>
        </w:rPr>
        <w:t>第七</w:t>
      </w:r>
      <w:r>
        <w:rPr>
          <w:rFonts w:ascii="黑体" w:eastAsia="黑体" w:hAnsi="黑体" w:cs="黑体" w:hint="eastAsia"/>
          <w:snapToGrid w:val="0"/>
          <w:szCs w:val="32"/>
        </w:rPr>
        <w:t>条</w:t>
      </w:r>
      <w:r>
        <w:rPr>
          <w:rFonts w:ascii="仿宋_GB2312" w:hAnsi="仿宋_GB2312" w:cs="仿宋_GB2312" w:hint="eastAsia"/>
          <w:snapToGrid w:val="0"/>
        </w:rPr>
        <w:t xml:space="preserve">　</w:t>
      </w:r>
      <w:r>
        <w:rPr>
          <w:rFonts w:ascii="仿宋_GB2312" w:hAnsi="仿宋_GB2312" w:cs="仿宋_GB2312" w:hint="eastAsia"/>
          <w:kern w:val="0"/>
          <w:szCs w:val="32"/>
        </w:rPr>
        <w:t>法律、法规对斑马线交通安全管理作出其他禁止性或者限制性规定的，从其规定。</w:t>
      </w:r>
    </w:p>
    <w:p w:rsidR="004A3CAC" w:rsidRDefault="000E521A">
      <w:pPr>
        <w:pStyle w:val="2"/>
        <w:overflowPunct w:val="0"/>
        <w:spacing w:line="240" w:lineRule="auto"/>
        <w:ind w:rightChars="0" w:right="0" w:firstLine="632"/>
        <w:rPr>
          <w:rFonts w:ascii="仿宋_GB2312" w:eastAsia="仿宋_GB2312" w:hAnsi="仿宋_GB2312" w:cs="仿宋_GB2312"/>
          <w:u w:val="single"/>
        </w:rPr>
      </w:pPr>
      <w:r>
        <w:rPr>
          <w:rFonts w:ascii="仿宋_GB2312" w:eastAsia="仿宋_GB2312" w:hAnsi="仿宋_GB2312" w:cs="仿宋_GB2312" w:hint="eastAsia"/>
        </w:rPr>
        <w:t>机动车</w:t>
      </w:r>
      <w:r>
        <w:rPr>
          <w:rFonts w:ascii="仿宋_GB2312" w:eastAsia="仿宋_GB2312" w:hAnsi="仿宋_GB2312" w:cs="仿宋_GB2312" w:hint="eastAsia"/>
        </w:rPr>
        <w:t>、非机动车</w:t>
      </w:r>
      <w:r>
        <w:rPr>
          <w:rFonts w:ascii="仿宋_GB2312" w:eastAsia="仿宋_GB2312" w:hAnsi="仿宋_GB2312" w:cs="仿宋_GB2312" w:hint="eastAsia"/>
        </w:rPr>
        <w:t>违反本规定，法律</w:t>
      </w:r>
      <w:r>
        <w:rPr>
          <w:rFonts w:ascii="仿宋_GB2312" w:eastAsia="仿宋_GB2312" w:hAnsi="仿宋_GB2312" w:cs="仿宋_GB2312" w:hint="eastAsia"/>
        </w:rPr>
        <w:t>、</w:t>
      </w:r>
      <w:r>
        <w:rPr>
          <w:rFonts w:ascii="仿宋_GB2312" w:eastAsia="仿宋_GB2312" w:hAnsi="仿宋_GB2312" w:cs="仿宋_GB2312" w:hint="eastAsia"/>
        </w:rPr>
        <w:t>法规已有法律责任规定的，从其规定。</w:t>
      </w:r>
    </w:p>
    <w:p w:rsidR="004A3CAC" w:rsidRDefault="000E521A">
      <w:pPr>
        <w:overflowPunct w:val="0"/>
        <w:ind w:firstLineChars="200" w:firstLine="632"/>
        <w:rPr>
          <w:rFonts w:ascii="仿宋_GB2312" w:hAnsi="仿宋_GB2312" w:cs="仿宋_GB2312"/>
          <w:kern w:val="0"/>
          <w:szCs w:val="32"/>
        </w:rPr>
      </w:pPr>
      <w:r>
        <w:rPr>
          <w:rFonts w:ascii="仿宋_GB2312" w:hAnsi="仿宋_GB2312" w:cs="仿宋_GB2312" w:hint="eastAsia"/>
          <w:kern w:val="0"/>
          <w:szCs w:val="32"/>
        </w:rPr>
        <w:t>行人违反本规定第</w:t>
      </w:r>
      <w:r>
        <w:rPr>
          <w:rFonts w:ascii="仿宋_GB2312" w:hAnsi="仿宋_GB2312" w:cs="仿宋_GB2312" w:hint="eastAsia"/>
          <w:bCs/>
          <w:spacing w:val="-4"/>
          <w:szCs w:val="32"/>
        </w:rPr>
        <w:t>四</w:t>
      </w:r>
      <w:r>
        <w:rPr>
          <w:rFonts w:ascii="仿宋_GB2312" w:hAnsi="仿宋_GB2312" w:cs="仿宋_GB2312" w:hint="eastAsia"/>
          <w:kern w:val="0"/>
          <w:szCs w:val="32"/>
        </w:rPr>
        <w:t>条第</w:t>
      </w:r>
      <w:r>
        <w:rPr>
          <w:rFonts w:ascii="仿宋_GB2312" w:hAnsi="仿宋_GB2312" w:cs="仿宋_GB2312" w:hint="eastAsia"/>
          <w:snapToGrid w:val="0"/>
          <w:szCs w:val="32"/>
        </w:rPr>
        <w:t>三</w:t>
      </w:r>
      <w:r>
        <w:rPr>
          <w:rFonts w:ascii="仿宋_GB2312" w:hAnsi="仿宋_GB2312" w:cs="仿宋_GB2312" w:hint="eastAsia"/>
          <w:kern w:val="0"/>
          <w:szCs w:val="32"/>
        </w:rPr>
        <w:t>款规定</w:t>
      </w:r>
      <w:r>
        <w:rPr>
          <w:rFonts w:ascii="仿宋_GB2312" w:hAnsi="仿宋_GB2312" w:cs="仿宋_GB2312" w:hint="eastAsia"/>
          <w:kern w:val="0"/>
          <w:szCs w:val="32"/>
        </w:rPr>
        <w:t>，妨碍车辆合法通行的</w:t>
      </w:r>
      <w:r>
        <w:rPr>
          <w:rFonts w:ascii="仿宋_GB2312" w:hAnsi="仿宋_GB2312" w:cs="仿宋_GB2312" w:hint="eastAsia"/>
          <w:kern w:val="0"/>
          <w:szCs w:val="32"/>
        </w:rPr>
        <w:t>，处以警告</w:t>
      </w:r>
      <w:r>
        <w:rPr>
          <w:rFonts w:ascii="仿宋_GB2312" w:hAnsi="仿宋_GB2312" w:cs="仿宋_GB2312" w:hint="eastAsia"/>
          <w:kern w:val="0"/>
          <w:szCs w:val="32"/>
        </w:rPr>
        <w:t>或者五十元罚款</w:t>
      </w:r>
      <w:r>
        <w:rPr>
          <w:rFonts w:ascii="仿宋_GB2312" w:hAnsi="仿宋_GB2312" w:cs="仿宋_GB2312" w:hint="eastAsia"/>
          <w:kern w:val="0"/>
          <w:szCs w:val="32"/>
        </w:rPr>
        <w:t>。</w:t>
      </w:r>
    </w:p>
    <w:p w:rsidR="004A3CAC" w:rsidRDefault="000E521A">
      <w:pPr>
        <w:pStyle w:val="2"/>
        <w:spacing w:line="240" w:lineRule="auto"/>
        <w:ind w:rightChars="0" w:right="0" w:firstLine="632"/>
        <w:rPr>
          <w:rFonts w:ascii="仿宋_GB2312" w:eastAsia="仿宋_GB2312" w:hAnsi="仿宋_GB2312" w:cs="仿宋_GB2312"/>
          <w:bCs w:val="0"/>
          <w:kern w:val="0"/>
          <w:szCs w:val="32"/>
        </w:rPr>
      </w:pPr>
      <w:r>
        <w:rPr>
          <w:rFonts w:ascii="黑体" w:eastAsia="黑体" w:hAnsi="黑体" w:cs="黑体" w:hint="eastAsia"/>
          <w:bCs w:val="0"/>
          <w:snapToGrid w:val="0"/>
          <w:szCs w:val="32"/>
        </w:rPr>
        <w:lastRenderedPageBreak/>
        <w:t>第八条</w:t>
      </w:r>
      <w:r>
        <w:rPr>
          <w:rFonts w:ascii="仿宋_GB2312" w:eastAsia="仿宋_GB2312" w:hAnsi="仿宋_GB2312" w:cs="仿宋_GB2312" w:hint="eastAsia"/>
          <w:snapToGrid w:val="0"/>
        </w:rPr>
        <w:t xml:space="preserve">　</w:t>
      </w:r>
      <w:r>
        <w:rPr>
          <w:rFonts w:ascii="仿宋_GB2312" w:eastAsia="仿宋_GB2312" w:hAnsi="仿宋_GB2312" w:cs="仿宋_GB2312" w:hint="eastAsia"/>
          <w:snapToGrid w:val="0"/>
        </w:rPr>
        <w:t>本规定自</w:t>
      </w:r>
      <w:r>
        <w:rPr>
          <w:rFonts w:ascii="Times New Roman" w:eastAsia="仿宋_GB2312" w:hAnsi="Times New Roman"/>
          <w:snapToGrid w:val="0"/>
        </w:rPr>
        <w:t>2023</w:t>
      </w:r>
      <w:r>
        <w:rPr>
          <w:rFonts w:ascii="Times New Roman" w:eastAsia="仿宋_GB2312" w:hAnsi="Times New Roman"/>
          <w:snapToGrid w:val="0"/>
        </w:rPr>
        <w:t>年</w:t>
      </w:r>
      <w:r>
        <w:rPr>
          <w:rFonts w:ascii="Times New Roman" w:eastAsia="仿宋_GB2312" w:hAnsi="Times New Roman"/>
          <w:snapToGrid w:val="0"/>
        </w:rPr>
        <w:t>8</w:t>
      </w:r>
      <w:r>
        <w:rPr>
          <w:rFonts w:ascii="Times New Roman" w:eastAsia="仿宋_GB2312" w:hAnsi="Times New Roman"/>
          <w:snapToGrid w:val="0"/>
        </w:rPr>
        <w:t>月</w:t>
      </w:r>
      <w:r>
        <w:rPr>
          <w:rFonts w:ascii="Times New Roman" w:eastAsia="仿宋_GB2312" w:hAnsi="Times New Roman"/>
          <w:snapToGrid w:val="0"/>
        </w:rPr>
        <w:t>1</w:t>
      </w:r>
      <w:r>
        <w:rPr>
          <w:rFonts w:ascii="Times New Roman" w:eastAsia="仿宋_GB2312" w:hAnsi="Times New Roman"/>
          <w:snapToGrid w:val="0"/>
        </w:rPr>
        <w:t>日起</w:t>
      </w:r>
      <w:r>
        <w:rPr>
          <w:rFonts w:ascii="仿宋_GB2312" w:eastAsia="仿宋_GB2312" w:hAnsi="仿宋_GB2312" w:cs="仿宋_GB2312" w:hint="eastAsia"/>
          <w:snapToGrid w:val="0"/>
        </w:rPr>
        <w:t>施行。</w:t>
      </w:r>
    </w:p>
    <w:p w:rsidR="004A3CAC" w:rsidRDefault="004A3CAC">
      <w:pPr>
        <w:pStyle w:val="2"/>
        <w:spacing w:line="240" w:lineRule="auto"/>
        <w:ind w:rightChars="0" w:right="0" w:firstLine="632"/>
        <w:rPr>
          <w:rFonts w:ascii="CESI黑体-GB2312" w:eastAsia="CESI黑体-GB2312" w:hAnsi="CESI黑体-GB2312" w:cs="CESI黑体-GB2312"/>
          <w:bCs w:val="0"/>
        </w:rPr>
      </w:pPr>
    </w:p>
    <w:p w:rsidR="004A3CAC" w:rsidRDefault="004A3CAC">
      <w:pPr>
        <w:ind w:firstLineChars="200" w:firstLine="632"/>
      </w:pPr>
    </w:p>
    <w:sectPr w:rsidR="004A3CAC" w:rsidSect="004A3CAC">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21A" w:rsidRDefault="000E521A" w:rsidP="004A3CAC">
      <w:r>
        <w:separator/>
      </w:r>
    </w:p>
  </w:endnote>
  <w:endnote w:type="continuationSeparator" w:id="0">
    <w:p w:rsidR="000E521A" w:rsidRDefault="000E521A" w:rsidP="004A3C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方正小标宋简体">
    <w:altName w:val="方正舒体"/>
    <w:charset w:val="86"/>
    <w:family w:val="script"/>
    <w:pitch w:val="default"/>
    <w:sig w:usb0="00000000" w:usb1="00000000" w:usb2="00000012"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ESI仿宋-GB2312">
    <w:altName w:val="仿宋"/>
    <w:charset w:val="86"/>
    <w:family w:val="auto"/>
    <w:pitch w:val="default"/>
    <w:sig w:usb0="00000000" w:usb1="00000000" w:usb2="00000010" w:usb3="00000000" w:csb0="0004000F" w:csb1="00000000"/>
  </w:font>
  <w:font w:name="CESI黑体-GB2312">
    <w:altName w:val="黑体"/>
    <w:charset w:val="86"/>
    <w:family w:val="auto"/>
    <w:pitch w:val="default"/>
    <w:sig w:usb0="00000000" w:usb1="00000000" w:usb2="00000012"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CAC" w:rsidRDefault="000E521A">
    <w:pPr>
      <w:pStyle w:val="a7"/>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4A3CAC">
      <w:rPr>
        <w:rFonts w:ascii="宋体" w:hAnsi="宋体"/>
        <w:sz w:val="28"/>
        <w:szCs w:val="28"/>
      </w:rPr>
      <w:fldChar w:fldCharType="begin"/>
    </w:r>
    <w:r>
      <w:rPr>
        <w:rFonts w:ascii="宋体" w:hAnsi="宋体"/>
        <w:sz w:val="28"/>
        <w:szCs w:val="28"/>
      </w:rPr>
      <w:instrText>PAGE   \* MERGEFORMAT</w:instrText>
    </w:r>
    <w:r w:rsidR="004A3CAC">
      <w:rPr>
        <w:rFonts w:ascii="宋体" w:hAnsi="宋体"/>
        <w:sz w:val="28"/>
        <w:szCs w:val="28"/>
      </w:rPr>
      <w:fldChar w:fldCharType="separate"/>
    </w:r>
    <w:r w:rsidR="00E466C1" w:rsidRPr="00E466C1">
      <w:rPr>
        <w:rFonts w:ascii="宋体" w:hAnsi="宋体"/>
        <w:noProof/>
        <w:sz w:val="28"/>
        <w:szCs w:val="28"/>
        <w:lang w:val="zh-CN"/>
      </w:rPr>
      <w:t>2</w:t>
    </w:r>
    <w:r w:rsidR="004A3CAC">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CAC" w:rsidRDefault="000E521A">
    <w:pPr>
      <w:pStyle w:val="a7"/>
      <w:wordWrap w:val="0"/>
      <w:jc w:val="right"/>
    </w:pPr>
    <w:r>
      <w:rPr>
        <w:rFonts w:ascii="宋体" w:hAnsi="宋体" w:hint="eastAsia"/>
        <w:sz w:val="28"/>
        <w:szCs w:val="28"/>
      </w:rPr>
      <w:t>－</w:t>
    </w:r>
    <w:r w:rsidR="004A3CAC">
      <w:rPr>
        <w:rFonts w:ascii="宋体" w:hAnsi="宋体"/>
        <w:sz w:val="28"/>
        <w:szCs w:val="28"/>
      </w:rPr>
      <w:fldChar w:fldCharType="begin"/>
    </w:r>
    <w:r>
      <w:rPr>
        <w:rFonts w:ascii="宋体" w:hAnsi="宋体"/>
        <w:sz w:val="28"/>
        <w:szCs w:val="28"/>
      </w:rPr>
      <w:instrText>PAGE   \* MERGEFORMAT</w:instrText>
    </w:r>
    <w:r w:rsidR="004A3CAC">
      <w:rPr>
        <w:rFonts w:ascii="宋体" w:hAnsi="宋体"/>
        <w:sz w:val="28"/>
        <w:szCs w:val="28"/>
      </w:rPr>
      <w:fldChar w:fldCharType="separate"/>
    </w:r>
    <w:r w:rsidR="00E466C1" w:rsidRPr="00E466C1">
      <w:rPr>
        <w:rFonts w:ascii="宋体" w:hAnsi="宋体"/>
        <w:noProof/>
        <w:sz w:val="28"/>
        <w:szCs w:val="28"/>
        <w:lang w:val="zh-CN"/>
      </w:rPr>
      <w:t>1</w:t>
    </w:r>
    <w:r w:rsidR="004A3CAC">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21A" w:rsidRDefault="000E521A" w:rsidP="004A3CAC">
      <w:r>
        <w:separator/>
      </w:r>
    </w:p>
  </w:footnote>
  <w:footnote w:type="continuationSeparator" w:id="0">
    <w:p w:rsidR="000E521A" w:rsidRDefault="000E521A" w:rsidP="004A3C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ODM0YzQzMGFjMjUzMGYwODMwZjhmZTEzMTA0N2U0NTcifQ=="/>
  </w:docVars>
  <w:rsids>
    <w:rsidRoot w:val="000E703F"/>
    <w:rsid w:val="00005CBA"/>
    <w:rsid w:val="00067A46"/>
    <w:rsid w:val="000B3473"/>
    <w:rsid w:val="000D062B"/>
    <w:rsid w:val="000E521A"/>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A3CA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466C1"/>
    <w:rsid w:val="00EA2922"/>
    <w:rsid w:val="00ED7C16"/>
    <w:rsid w:val="00EE2B0F"/>
    <w:rsid w:val="00EE52D1"/>
    <w:rsid w:val="00F352BC"/>
    <w:rsid w:val="00F4604E"/>
    <w:rsid w:val="00F53731"/>
    <w:rsid w:val="00F72984"/>
    <w:rsid w:val="00F7674E"/>
    <w:rsid w:val="00F97604"/>
    <w:rsid w:val="00FA7EE2"/>
    <w:rsid w:val="00FD0030"/>
    <w:rsid w:val="02354376"/>
    <w:rsid w:val="09A34AE0"/>
    <w:rsid w:val="0D9804AC"/>
    <w:rsid w:val="0EF65C88"/>
    <w:rsid w:val="28C17575"/>
    <w:rsid w:val="3DE63740"/>
    <w:rsid w:val="481351D2"/>
    <w:rsid w:val="53543565"/>
    <w:rsid w:val="558A062C"/>
    <w:rsid w:val="622F12CF"/>
    <w:rsid w:val="775E64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Body Text First Indent" w:semiHidden="0" w:uiPriority="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Plain Text" w:semiHidden="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1"/>
    <w:qFormat/>
    <w:rsid w:val="004A3CAC"/>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正文"/>
    <w:basedOn w:val="a"/>
    <w:next w:val="a3"/>
    <w:qFormat/>
    <w:rsid w:val="004A3CAC"/>
    <w:rPr>
      <w:rFonts w:ascii="Calibri" w:hAnsi="Calibri"/>
      <w:szCs w:val="21"/>
    </w:rPr>
  </w:style>
  <w:style w:type="paragraph" w:styleId="a3">
    <w:name w:val="header"/>
    <w:basedOn w:val="a"/>
    <w:next w:val="a"/>
    <w:link w:val="Char"/>
    <w:uiPriority w:val="99"/>
    <w:unhideWhenUsed/>
    <w:qFormat/>
    <w:rsid w:val="004A3CAC"/>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paragraph" w:styleId="a4">
    <w:name w:val="Body Text"/>
    <w:basedOn w:val="a"/>
    <w:next w:val="a5"/>
    <w:qFormat/>
    <w:rsid w:val="004A3CAC"/>
    <w:pPr>
      <w:spacing w:after="120"/>
    </w:pPr>
  </w:style>
  <w:style w:type="paragraph" w:styleId="a5">
    <w:name w:val="Body Text First Indent"/>
    <w:basedOn w:val="a4"/>
    <w:unhideWhenUsed/>
    <w:qFormat/>
    <w:rsid w:val="004A3CAC"/>
    <w:pPr>
      <w:ind w:firstLineChars="100" w:firstLine="420"/>
    </w:pPr>
  </w:style>
  <w:style w:type="paragraph" w:styleId="a6">
    <w:name w:val="Plain Text"/>
    <w:basedOn w:val="a"/>
    <w:uiPriority w:val="99"/>
    <w:qFormat/>
    <w:rsid w:val="004A3CAC"/>
    <w:rPr>
      <w:rFonts w:ascii="宋体" w:hAnsi="Courier New" w:cs="Courier New"/>
      <w:szCs w:val="21"/>
    </w:rPr>
  </w:style>
  <w:style w:type="paragraph" w:styleId="a7">
    <w:name w:val="footer"/>
    <w:basedOn w:val="a"/>
    <w:link w:val="Char0"/>
    <w:uiPriority w:val="99"/>
    <w:unhideWhenUsed/>
    <w:qFormat/>
    <w:rsid w:val="004A3CAC"/>
    <w:pPr>
      <w:tabs>
        <w:tab w:val="center" w:pos="4153"/>
        <w:tab w:val="right" w:pos="8306"/>
      </w:tabs>
      <w:snapToGrid w:val="0"/>
      <w:jc w:val="left"/>
    </w:pPr>
    <w:rPr>
      <w:rFonts w:ascii="Calibri" w:eastAsia="宋体" w:hAnsi="Calibri"/>
      <w:kern w:val="0"/>
      <w:sz w:val="18"/>
      <w:szCs w:val="18"/>
      <w:lang/>
    </w:rPr>
  </w:style>
  <w:style w:type="character" w:styleId="a8">
    <w:name w:val="page number"/>
    <w:basedOn w:val="a0"/>
    <w:rsid w:val="004A3CAC"/>
  </w:style>
  <w:style w:type="character" w:styleId="a9">
    <w:name w:val="FollowedHyperlink"/>
    <w:uiPriority w:val="99"/>
    <w:unhideWhenUsed/>
    <w:qFormat/>
    <w:rsid w:val="004A3CAC"/>
    <w:rPr>
      <w:color w:val="954F72"/>
      <w:u w:val="single"/>
    </w:rPr>
  </w:style>
  <w:style w:type="character" w:styleId="aa">
    <w:name w:val="Hyperlink"/>
    <w:uiPriority w:val="99"/>
    <w:qFormat/>
    <w:rsid w:val="004A3CAC"/>
    <w:rPr>
      <w:rFonts w:ascii="ˎ̥" w:hAnsi="ˎ̥" w:hint="default"/>
      <w:color w:val="0404B3"/>
      <w:sz w:val="18"/>
      <w:szCs w:val="18"/>
      <w:u w:val="none"/>
    </w:rPr>
  </w:style>
  <w:style w:type="character" w:customStyle="1" w:styleId="Char0">
    <w:name w:val="页脚 Char"/>
    <w:link w:val="a7"/>
    <w:uiPriority w:val="99"/>
    <w:qFormat/>
    <w:rsid w:val="004A3CAC"/>
    <w:rPr>
      <w:sz w:val="18"/>
      <w:szCs w:val="18"/>
    </w:rPr>
  </w:style>
  <w:style w:type="character" w:customStyle="1" w:styleId="Char">
    <w:name w:val="页眉 Char"/>
    <w:link w:val="a3"/>
    <w:uiPriority w:val="99"/>
    <w:qFormat/>
    <w:rsid w:val="004A3CAC"/>
    <w:rPr>
      <w:sz w:val="18"/>
      <w:szCs w:val="18"/>
    </w:rPr>
  </w:style>
  <w:style w:type="paragraph" w:customStyle="1" w:styleId="2">
    <w:name w:val="样式2"/>
    <w:basedOn w:val="a"/>
    <w:next w:val="a"/>
    <w:qFormat/>
    <w:rsid w:val="004A3CAC"/>
    <w:pPr>
      <w:spacing w:line="600" w:lineRule="exact"/>
      <w:ind w:rightChars="-47" w:right="-47" w:firstLineChars="200" w:firstLine="200"/>
      <w:jc w:val="left"/>
    </w:pPr>
    <w:rPr>
      <w:rFonts w:ascii="Calibri" w:eastAsia="宋体" w:hAnsi="Calibri"/>
      <w:bCs/>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15</cp:revision>
  <dcterms:created xsi:type="dcterms:W3CDTF">2017-11-15T02:33:00Z</dcterms:created>
  <dcterms:modified xsi:type="dcterms:W3CDTF">2023-10-10T08:46:00Z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