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ABC" w:rsidRDefault="00531ABC" w:rsidP="00531ABC">
      <w:pPr>
        <w:ind w:firstLine="880"/>
        <w:jc w:val="center"/>
        <w:rPr>
          <w:rFonts w:eastAsia="方正小标宋简体" w:hint="eastAsia"/>
          <w:sz w:val="44"/>
          <w:szCs w:val="44"/>
        </w:rPr>
      </w:pPr>
    </w:p>
    <w:p w:rsidR="00531ABC" w:rsidRDefault="00531ABC" w:rsidP="00531ABC">
      <w:pPr>
        <w:ind w:firstLine="880"/>
        <w:jc w:val="center"/>
        <w:rPr>
          <w:rFonts w:eastAsia="方正小标宋简体" w:hint="eastAsia"/>
          <w:sz w:val="44"/>
          <w:szCs w:val="44"/>
        </w:rPr>
      </w:pPr>
    </w:p>
    <w:p w:rsidR="00531ABC" w:rsidRDefault="00531ABC" w:rsidP="00531ABC">
      <w:pPr>
        <w:ind w:firstLineChars="0" w:firstLine="0"/>
        <w:jc w:val="center"/>
        <w:rPr>
          <w:rFonts w:ascii="宋体" w:eastAsia="宋体" w:hAnsi="宋体" w:hint="eastAsia"/>
          <w:sz w:val="44"/>
          <w:szCs w:val="44"/>
        </w:rPr>
      </w:pPr>
      <w:r w:rsidRPr="00531ABC">
        <w:rPr>
          <w:rFonts w:ascii="宋体" w:eastAsia="宋体" w:hAnsi="宋体" w:hint="eastAsia"/>
          <w:sz w:val="44"/>
          <w:szCs w:val="44"/>
        </w:rPr>
        <w:t>无锡市公共交通条例</w:t>
      </w:r>
    </w:p>
    <w:p w:rsidR="00531ABC" w:rsidRPr="00531ABC" w:rsidRDefault="00531ABC" w:rsidP="00531ABC">
      <w:pPr>
        <w:ind w:firstLineChars="0" w:firstLine="0"/>
        <w:jc w:val="center"/>
        <w:rPr>
          <w:rFonts w:ascii="宋体" w:eastAsia="宋体" w:hAnsi="宋体" w:hint="eastAsia"/>
          <w:sz w:val="44"/>
          <w:szCs w:val="44"/>
        </w:rPr>
      </w:pPr>
    </w:p>
    <w:p w:rsidR="00531ABC" w:rsidRDefault="00531ABC" w:rsidP="00531ABC">
      <w:pPr>
        <w:ind w:leftChars="200" w:left="640" w:rightChars="200" w:right="640" w:firstLineChars="0" w:firstLine="0"/>
        <w:rPr>
          <w:rFonts w:eastAsia="楷体_GB2312" w:hint="eastAsia"/>
        </w:rPr>
      </w:pPr>
      <w:r>
        <w:rPr>
          <w:rFonts w:eastAsia="楷体_GB2312" w:hint="eastAsia"/>
        </w:rPr>
        <w:t>（</w:t>
      </w:r>
      <w:smartTag w:uri="urn:schemas-microsoft-com:office:smarttags" w:element="chsdate">
        <w:smartTagPr>
          <w:attr w:name="Year" w:val="2016"/>
          <w:attr w:name="Month" w:val="1"/>
          <w:attr w:name="Day" w:val="15"/>
          <w:attr w:name="IsLunarDate" w:val="False"/>
          <w:attr w:name="IsROCDate" w:val="False"/>
        </w:smartTagPr>
        <w:r>
          <w:rPr>
            <w:rFonts w:eastAsia="楷体_GB2312"/>
          </w:rPr>
          <w:t>2016</w:t>
        </w:r>
        <w:r>
          <w:rPr>
            <w:rFonts w:eastAsia="楷体_GB2312" w:hint="eastAsia"/>
          </w:rPr>
          <w:t>年</w:t>
        </w:r>
        <w:r>
          <w:rPr>
            <w:rFonts w:eastAsia="楷体_GB2312"/>
          </w:rPr>
          <w:t>1</w:t>
        </w:r>
        <w:r>
          <w:rPr>
            <w:rFonts w:eastAsia="楷体_GB2312" w:hint="eastAsia"/>
          </w:rPr>
          <w:t>月</w:t>
        </w:r>
        <w:r>
          <w:rPr>
            <w:rFonts w:eastAsia="楷体_GB2312"/>
          </w:rPr>
          <w:t>15</w:t>
        </w:r>
        <w:r>
          <w:rPr>
            <w:rFonts w:eastAsia="楷体_GB2312" w:hint="eastAsia"/>
          </w:rPr>
          <w:t>日</w:t>
        </w:r>
      </w:smartTag>
      <w:r>
        <w:rPr>
          <w:rFonts w:eastAsia="楷体_GB2312" w:hint="eastAsia"/>
        </w:rPr>
        <w:t>无锡市第十五届人民代表大会第五次会议制定</w:t>
      </w:r>
      <w:r>
        <w:rPr>
          <w:rFonts w:eastAsia="楷体_GB2312"/>
        </w:rPr>
        <w:t xml:space="preserve">  </w:t>
      </w:r>
      <w:smartTag w:uri="urn:schemas-microsoft-com:office:smarttags" w:element="chsdate">
        <w:smartTagPr>
          <w:attr w:name="Year" w:val="2016"/>
          <w:attr w:name="Month" w:val="3"/>
          <w:attr w:name="Day" w:val="30"/>
          <w:attr w:name="IsLunarDate" w:val="False"/>
          <w:attr w:name="IsROCDate" w:val="False"/>
        </w:smartTagPr>
        <w:r>
          <w:rPr>
            <w:rFonts w:eastAsia="楷体_GB2312"/>
          </w:rPr>
          <w:t>2016</w:t>
        </w:r>
        <w:r>
          <w:rPr>
            <w:rFonts w:eastAsia="楷体_GB2312" w:hint="eastAsia"/>
          </w:rPr>
          <w:t>年</w:t>
        </w:r>
        <w:r>
          <w:rPr>
            <w:rFonts w:eastAsia="楷体_GB2312"/>
          </w:rPr>
          <w:t>3</w:t>
        </w:r>
        <w:r>
          <w:rPr>
            <w:rFonts w:eastAsia="楷体_GB2312" w:hint="eastAsia"/>
          </w:rPr>
          <w:t>月</w:t>
        </w:r>
        <w:r>
          <w:rPr>
            <w:rFonts w:eastAsia="楷体_GB2312"/>
          </w:rPr>
          <w:t>30</w:t>
        </w:r>
        <w:r>
          <w:rPr>
            <w:rFonts w:eastAsia="楷体_GB2312" w:hint="eastAsia"/>
          </w:rPr>
          <w:t>日</w:t>
        </w:r>
      </w:smartTag>
      <w:r>
        <w:rPr>
          <w:rFonts w:eastAsia="楷体_GB2312" w:hint="eastAsia"/>
        </w:rPr>
        <w:t>江苏省第十二届人民代表大会常务委员会第二十二次会议批准）</w:t>
      </w:r>
    </w:p>
    <w:p w:rsidR="00531ABC" w:rsidRDefault="00531ABC" w:rsidP="00531ABC">
      <w:pPr>
        <w:adjustRightInd w:val="0"/>
        <w:ind w:firstLine="640"/>
        <w:rPr>
          <w:rFonts w:eastAsia="楷体_GB2312" w:hint="eastAsia"/>
        </w:rPr>
      </w:pPr>
    </w:p>
    <w:p w:rsidR="00531ABC" w:rsidRDefault="00531ABC" w:rsidP="00531ABC">
      <w:pPr>
        <w:adjustRightInd w:val="0"/>
        <w:ind w:firstLineChars="0" w:firstLine="0"/>
        <w:jc w:val="center"/>
        <w:rPr>
          <w:rFonts w:eastAsia="楷体_GB2312" w:hint="eastAsia"/>
        </w:rPr>
      </w:pPr>
      <w:r>
        <w:rPr>
          <w:rFonts w:eastAsia="楷体_GB2312" w:hint="eastAsia"/>
        </w:rPr>
        <w:t>目</w:t>
      </w:r>
      <w:r>
        <w:rPr>
          <w:rFonts w:eastAsia="楷体_GB2312" w:hint="eastAsia"/>
        </w:rPr>
        <w:t xml:space="preserve">  </w:t>
      </w:r>
      <w:r>
        <w:rPr>
          <w:rFonts w:eastAsia="楷体_GB2312" w:hint="eastAsia"/>
        </w:rPr>
        <w:t>录</w:t>
      </w:r>
    </w:p>
    <w:p w:rsidR="00531ABC" w:rsidRPr="00E33DCA" w:rsidRDefault="00531ABC" w:rsidP="00531ABC">
      <w:pPr>
        <w:adjustRightInd w:val="0"/>
        <w:ind w:firstLine="640"/>
        <w:rPr>
          <w:rFonts w:eastAsia="楷体_GB2312" w:hint="eastAsia"/>
        </w:rPr>
      </w:pPr>
      <w:r w:rsidRPr="00E33DCA">
        <w:rPr>
          <w:rFonts w:eastAsia="楷体_GB2312" w:hint="eastAsia"/>
        </w:rPr>
        <w:t>第一章</w:t>
      </w:r>
      <w:r w:rsidRPr="00E33DCA">
        <w:rPr>
          <w:rFonts w:eastAsia="楷体_GB2312" w:hint="eastAsia"/>
        </w:rPr>
        <w:t xml:space="preserve">  </w:t>
      </w:r>
      <w:r w:rsidRPr="00E33DCA">
        <w:rPr>
          <w:rFonts w:eastAsia="楷体_GB2312" w:hint="eastAsia"/>
        </w:rPr>
        <w:t>总则</w:t>
      </w:r>
    </w:p>
    <w:p w:rsidR="00531ABC" w:rsidRPr="00E33DCA" w:rsidRDefault="00531ABC" w:rsidP="00531ABC">
      <w:pPr>
        <w:adjustRightInd w:val="0"/>
        <w:ind w:firstLine="640"/>
        <w:rPr>
          <w:rFonts w:eastAsia="楷体_GB2312" w:hint="eastAsia"/>
        </w:rPr>
      </w:pPr>
      <w:r w:rsidRPr="00E33DCA">
        <w:rPr>
          <w:rFonts w:eastAsia="楷体_GB2312" w:hint="eastAsia"/>
        </w:rPr>
        <w:t>第二章</w:t>
      </w:r>
      <w:r w:rsidRPr="00E33DCA">
        <w:rPr>
          <w:rFonts w:eastAsia="楷体_GB2312" w:hint="eastAsia"/>
        </w:rPr>
        <w:t xml:space="preserve">  </w:t>
      </w:r>
      <w:r w:rsidRPr="00E33DCA">
        <w:rPr>
          <w:rFonts w:eastAsia="楷体_GB2312" w:hint="eastAsia"/>
        </w:rPr>
        <w:t>规划建设</w:t>
      </w:r>
    </w:p>
    <w:p w:rsidR="00531ABC" w:rsidRPr="00E33DCA" w:rsidRDefault="00531ABC" w:rsidP="00531ABC">
      <w:pPr>
        <w:adjustRightInd w:val="0"/>
        <w:ind w:firstLine="640"/>
        <w:rPr>
          <w:rFonts w:eastAsia="楷体_GB2312" w:hint="eastAsia"/>
        </w:rPr>
      </w:pPr>
      <w:r w:rsidRPr="00E33DCA">
        <w:rPr>
          <w:rFonts w:eastAsia="楷体_GB2312" w:hint="eastAsia"/>
        </w:rPr>
        <w:t>第三章</w:t>
      </w:r>
      <w:r w:rsidRPr="00E33DCA">
        <w:rPr>
          <w:rFonts w:eastAsia="楷体_GB2312" w:hint="eastAsia"/>
        </w:rPr>
        <w:t xml:space="preserve">  </w:t>
      </w:r>
      <w:r w:rsidRPr="00E33DCA">
        <w:rPr>
          <w:rFonts w:eastAsia="楷体_GB2312" w:hint="eastAsia"/>
        </w:rPr>
        <w:t>公共汽车运营服务</w:t>
      </w:r>
    </w:p>
    <w:p w:rsidR="00531ABC" w:rsidRPr="00E33DCA" w:rsidRDefault="00531ABC" w:rsidP="00531ABC">
      <w:pPr>
        <w:adjustRightInd w:val="0"/>
        <w:ind w:firstLine="640"/>
        <w:rPr>
          <w:rFonts w:eastAsia="楷体_GB2312" w:hint="eastAsia"/>
        </w:rPr>
      </w:pPr>
      <w:r w:rsidRPr="00E33DCA">
        <w:rPr>
          <w:rFonts w:eastAsia="楷体_GB2312" w:hint="eastAsia"/>
        </w:rPr>
        <w:t>第四章</w:t>
      </w:r>
      <w:r w:rsidRPr="00E33DCA">
        <w:rPr>
          <w:rFonts w:eastAsia="楷体_GB2312" w:hint="eastAsia"/>
        </w:rPr>
        <w:t xml:space="preserve">  </w:t>
      </w:r>
      <w:r w:rsidRPr="00E33DCA">
        <w:rPr>
          <w:rFonts w:eastAsia="楷体_GB2312" w:hint="eastAsia"/>
        </w:rPr>
        <w:t>安全管理</w:t>
      </w:r>
    </w:p>
    <w:p w:rsidR="00531ABC" w:rsidRPr="00E33DCA" w:rsidRDefault="00531ABC" w:rsidP="00531ABC">
      <w:pPr>
        <w:adjustRightInd w:val="0"/>
        <w:ind w:firstLine="640"/>
        <w:rPr>
          <w:rFonts w:eastAsia="楷体_GB2312" w:hint="eastAsia"/>
        </w:rPr>
      </w:pPr>
      <w:r w:rsidRPr="00E33DCA">
        <w:rPr>
          <w:rFonts w:eastAsia="楷体_GB2312" w:hint="eastAsia"/>
        </w:rPr>
        <w:t>第五章</w:t>
      </w:r>
      <w:r w:rsidRPr="00E33DCA">
        <w:rPr>
          <w:rFonts w:eastAsia="楷体_GB2312" w:hint="eastAsia"/>
        </w:rPr>
        <w:t xml:space="preserve">  </w:t>
      </w:r>
      <w:r w:rsidRPr="00E33DCA">
        <w:rPr>
          <w:rFonts w:eastAsia="楷体_GB2312" w:hint="eastAsia"/>
        </w:rPr>
        <w:t>扶持保障</w:t>
      </w:r>
    </w:p>
    <w:p w:rsidR="00531ABC" w:rsidRPr="00E33DCA" w:rsidRDefault="00531ABC" w:rsidP="00531ABC">
      <w:pPr>
        <w:adjustRightInd w:val="0"/>
        <w:ind w:firstLine="640"/>
        <w:rPr>
          <w:rFonts w:eastAsia="楷体_GB2312" w:hint="eastAsia"/>
        </w:rPr>
      </w:pPr>
      <w:r w:rsidRPr="00E33DCA">
        <w:rPr>
          <w:rFonts w:eastAsia="楷体_GB2312" w:hint="eastAsia"/>
        </w:rPr>
        <w:t>第六章</w:t>
      </w:r>
      <w:r w:rsidRPr="00E33DCA">
        <w:rPr>
          <w:rFonts w:eastAsia="楷体_GB2312" w:hint="eastAsia"/>
        </w:rPr>
        <w:t xml:space="preserve">  </w:t>
      </w:r>
      <w:r w:rsidRPr="00E33DCA">
        <w:rPr>
          <w:rFonts w:eastAsia="楷体_GB2312" w:hint="eastAsia"/>
        </w:rPr>
        <w:t>法律责任</w:t>
      </w:r>
    </w:p>
    <w:p w:rsidR="00531ABC" w:rsidRPr="00E33DCA" w:rsidRDefault="00531ABC" w:rsidP="00531ABC">
      <w:pPr>
        <w:adjustRightInd w:val="0"/>
        <w:ind w:firstLine="640"/>
        <w:rPr>
          <w:rFonts w:eastAsia="楷体_GB2312" w:hint="eastAsia"/>
        </w:rPr>
      </w:pPr>
      <w:r w:rsidRPr="00E33DCA">
        <w:rPr>
          <w:rFonts w:eastAsia="楷体_GB2312" w:hint="eastAsia"/>
        </w:rPr>
        <w:t>第七章</w:t>
      </w:r>
      <w:r w:rsidRPr="00E33DCA">
        <w:rPr>
          <w:rFonts w:eastAsia="楷体_GB2312" w:hint="eastAsia"/>
        </w:rPr>
        <w:t xml:space="preserve">  </w:t>
      </w:r>
      <w:r w:rsidRPr="00E33DCA">
        <w:rPr>
          <w:rFonts w:eastAsia="楷体_GB2312" w:hint="eastAsia"/>
        </w:rPr>
        <w:t>附则</w:t>
      </w:r>
    </w:p>
    <w:p w:rsidR="00531ABC" w:rsidRDefault="00531ABC" w:rsidP="00531ABC">
      <w:pPr>
        <w:adjustRightInd w:val="0"/>
        <w:ind w:firstLine="880"/>
        <w:rPr>
          <w:rFonts w:eastAsia="方正小标宋简体"/>
          <w:sz w:val="44"/>
          <w:szCs w:val="44"/>
        </w:rPr>
      </w:pPr>
    </w:p>
    <w:p w:rsidR="00531ABC" w:rsidRDefault="00531ABC" w:rsidP="00531ABC">
      <w:pPr>
        <w:adjustRightInd w:val="0"/>
        <w:ind w:firstLineChars="0" w:firstLine="0"/>
        <w:jc w:val="center"/>
        <w:rPr>
          <w:rFonts w:eastAsia="黑体"/>
        </w:rPr>
      </w:pPr>
      <w:r>
        <w:rPr>
          <w:rFonts w:eastAsia="黑体" w:hint="eastAsia"/>
        </w:rPr>
        <w:t>第一章</w:t>
      </w:r>
      <w:r>
        <w:rPr>
          <w:rFonts w:eastAsia="黑体"/>
        </w:rPr>
        <w:t xml:space="preserve">  </w:t>
      </w:r>
      <w:r>
        <w:rPr>
          <w:rFonts w:eastAsia="黑体" w:hint="eastAsia"/>
        </w:rPr>
        <w:t>总则</w:t>
      </w:r>
    </w:p>
    <w:p w:rsidR="00531ABC" w:rsidRDefault="00531ABC" w:rsidP="00531ABC">
      <w:pPr>
        <w:ind w:firstLine="880"/>
        <w:rPr>
          <w:rFonts w:eastAsia="方正小标宋简体"/>
          <w:sz w:val="44"/>
          <w:szCs w:val="44"/>
        </w:rPr>
      </w:pPr>
    </w:p>
    <w:p w:rsidR="00531ABC" w:rsidRDefault="00531ABC" w:rsidP="00531ABC">
      <w:pPr>
        <w:ind w:firstLine="640"/>
      </w:pPr>
      <w:r>
        <w:rPr>
          <w:rFonts w:eastAsia="黑体" w:hint="eastAsia"/>
        </w:rPr>
        <w:t>第一条</w:t>
      </w:r>
      <w:r>
        <w:rPr>
          <w:rFonts w:eastAsia="黑体"/>
        </w:rPr>
        <w:t xml:space="preserve">  </w:t>
      </w:r>
      <w:r>
        <w:rPr>
          <w:rFonts w:hint="eastAsia"/>
        </w:rPr>
        <w:t>为了促进公共交通事业发展，规范公共交通管理，保障乘客、经营者及其从业人员的合法权益，满足公众基本出行需求，根据有关法律、法规，结合本市实际，制定本条例。</w:t>
      </w:r>
    </w:p>
    <w:p w:rsidR="00531ABC" w:rsidRDefault="00531ABC" w:rsidP="00531ABC">
      <w:pPr>
        <w:ind w:firstLine="640"/>
      </w:pPr>
      <w:r>
        <w:rPr>
          <w:rFonts w:eastAsia="黑体" w:hint="eastAsia"/>
        </w:rPr>
        <w:lastRenderedPageBreak/>
        <w:t>第二条</w:t>
      </w:r>
      <w:r>
        <w:t xml:space="preserve">  </w:t>
      </w:r>
      <w:r>
        <w:rPr>
          <w:rFonts w:hint="eastAsia"/>
        </w:rPr>
        <w:t>本市行政区域内公共交通的规划、建设、运营以及相关管理活动，适用本条例。</w:t>
      </w:r>
    </w:p>
    <w:p w:rsidR="00531ABC" w:rsidRDefault="00531ABC" w:rsidP="00531ABC">
      <w:pPr>
        <w:ind w:firstLine="640"/>
      </w:pPr>
      <w:r>
        <w:rPr>
          <w:rFonts w:hint="eastAsia"/>
        </w:rPr>
        <w:t>本条例所称公共交通，是指利用公共交通运载工具以及有关设施进行运营，为公众提供基本出行服务的社会公益性事业。</w:t>
      </w:r>
    </w:p>
    <w:p w:rsidR="00531ABC" w:rsidRDefault="00531ABC" w:rsidP="00531ABC">
      <w:pPr>
        <w:ind w:firstLine="640"/>
        <w:rPr>
          <w:kern w:val="0"/>
        </w:rPr>
      </w:pPr>
      <w:r>
        <w:rPr>
          <w:rFonts w:eastAsia="黑体" w:hint="eastAsia"/>
        </w:rPr>
        <w:t>第三条</w:t>
      </w:r>
      <w:r>
        <w:rPr>
          <w:rFonts w:eastAsia="黑体"/>
        </w:rPr>
        <w:t xml:space="preserve">  </w:t>
      </w:r>
      <w:r>
        <w:rPr>
          <w:rFonts w:hint="eastAsia"/>
        </w:rPr>
        <w:t>公共交通事业发展应当坚持政府主导、统筹规划、城乡一体、智能环保、安全便捷的原则</w:t>
      </w:r>
      <w:r>
        <w:rPr>
          <w:rFonts w:hint="eastAsia"/>
          <w:color w:val="000000"/>
        </w:rPr>
        <w:t>。</w:t>
      </w:r>
    </w:p>
    <w:p w:rsidR="00531ABC" w:rsidRDefault="00531ABC" w:rsidP="00531ABC">
      <w:pPr>
        <w:ind w:firstLine="640"/>
      </w:pPr>
      <w:r>
        <w:rPr>
          <w:rFonts w:eastAsia="黑体" w:hint="eastAsia"/>
        </w:rPr>
        <w:t>第四条</w:t>
      </w:r>
      <w:r>
        <w:rPr>
          <w:rFonts w:eastAsia="黑体"/>
        </w:rPr>
        <w:t xml:space="preserve">  </w:t>
      </w:r>
      <w:r>
        <w:rPr>
          <w:rFonts w:hint="eastAsia"/>
        </w:rPr>
        <w:t>市、县级市、区人民政府应当加强对公共交通事业的领导，确立公共交通在城乡交通体系中的主导地位，落实公共交通优先发展战略，建成设施完善、运行安全、服务优质、管理规范、保障有力的公共交通系统，促进公共交通可持续发展。</w:t>
      </w:r>
    </w:p>
    <w:p w:rsidR="00531ABC" w:rsidRDefault="00531ABC" w:rsidP="00531ABC">
      <w:pPr>
        <w:ind w:firstLine="640"/>
      </w:pPr>
      <w:r>
        <w:rPr>
          <w:rFonts w:hint="eastAsia"/>
        </w:rPr>
        <w:t>市、县级市、区人民政府建立公共交通联席会议制度，协调解决公共交通发展中的重大问题。</w:t>
      </w:r>
    </w:p>
    <w:p w:rsidR="00531ABC" w:rsidRDefault="00531ABC" w:rsidP="00531ABC">
      <w:pPr>
        <w:ind w:firstLine="640"/>
      </w:pPr>
      <w:r>
        <w:rPr>
          <w:rFonts w:eastAsia="黑体" w:hint="eastAsia"/>
        </w:rPr>
        <w:t>第五条</w:t>
      </w:r>
      <w:r>
        <w:rPr>
          <w:rFonts w:eastAsia="黑体"/>
        </w:rPr>
        <w:t xml:space="preserve">  </w:t>
      </w:r>
      <w:r>
        <w:rPr>
          <w:rFonts w:hint="eastAsia"/>
        </w:rPr>
        <w:t>市、县级市交通运输行政主管部门按照职责，负责本行政区域内公共交通管理工作。</w:t>
      </w:r>
    </w:p>
    <w:p w:rsidR="00531ABC" w:rsidRDefault="00531ABC" w:rsidP="00531ABC">
      <w:pPr>
        <w:ind w:firstLine="640"/>
      </w:pPr>
      <w:r>
        <w:rPr>
          <w:rFonts w:hint="eastAsia"/>
        </w:rPr>
        <w:t>区交通运输行政主管部门按照分工，负责本辖区内公共交通管理工作。</w:t>
      </w:r>
    </w:p>
    <w:p w:rsidR="00531ABC" w:rsidRDefault="00531ABC" w:rsidP="00531ABC">
      <w:pPr>
        <w:ind w:firstLine="640"/>
      </w:pPr>
      <w:r>
        <w:rPr>
          <w:rFonts w:hint="eastAsia"/>
        </w:rPr>
        <w:t>道路运输管理机构根据法律、法规授权，具体负责实施公共交通管理工作。</w:t>
      </w:r>
    </w:p>
    <w:p w:rsidR="00531ABC" w:rsidRDefault="00531ABC" w:rsidP="00531ABC">
      <w:pPr>
        <w:ind w:firstLine="640"/>
        <w:rPr>
          <w:kern w:val="0"/>
        </w:rPr>
      </w:pPr>
      <w:r>
        <w:rPr>
          <w:rFonts w:hint="eastAsia"/>
        </w:rPr>
        <w:t>发展改革、城乡规划、公安、财政、国土、建设、城市管理、安全生产监督、市政园林、环境保护、价格等部门，应当按照各自职责，共同做好公共交通管理相关工作。</w:t>
      </w:r>
    </w:p>
    <w:p w:rsidR="00531ABC" w:rsidRDefault="00531ABC" w:rsidP="00531ABC">
      <w:pPr>
        <w:ind w:firstLine="640"/>
      </w:pPr>
      <w:r>
        <w:rPr>
          <w:rFonts w:eastAsia="黑体" w:hint="eastAsia"/>
        </w:rPr>
        <w:t>第六条</w:t>
      </w:r>
      <w:r>
        <w:rPr>
          <w:rFonts w:eastAsia="黑体"/>
        </w:rPr>
        <w:t xml:space="preserve">  </w:t>
      </w:r>
      <w:r>
        <w:rPr>
          <w:rFonts w:hint="eastAsia"/>
        </w:rPr>
        <w:t>鼓励和支持公共交通经营企业应用新技术、新设</w:t>
      </w:r>
      <w:r>
        <w:rPr>
          <w:rFonts w:hint="eastAsia"/>
        </w:rPr>
        <w:lastRenderedPageBreak/>
        <w:t>备，使用新能源运载工具，发展大容量公共交通，提高运营效率。</w:t>
      </w:r>
    </w:p>
    <w:p w:rsidR="00531ABC" w:rsidRDefault="00531ABC" w:rsidP="00531ABC">
      <w:pPr>
        <w:ind w:firstLine="640"/>
      </w:pPr>
      <w:r>
        <w:rPr>
          <w:rFonts w:hint="eastAsia"/>
        </w:rPr>
        <w:t>加强公共交通和绿色出行的宣传，鼓励和引导公众优先选择公共汽车、轨道交通、公共自行车等出行方式。</w:t>
      </w:r>
    </w:p>
    <w:p w:rsidR="00531ABC" w:rsidRDefault="00531ABC" w:rsidP="00531ABC">
      <w:pPr>
        <w:adjustRightInd w:val="0"/>
        <w:ind w:firstLine="880"/>
        <w:rPr>
          <w:rFonts w:eastAsia="方正小标宋简体"/>
          <w:sz w:val="44"/>
          <w:szCs w:val="44"/>
        </w:rPr>
      </w:pPr>
    </w:p>
    <w:p w:rsidR="00531ABC" w:rsidRDefault="00531ABC" w:rsidP="00531ABC">
      <w:pPr>
        <w:adjustRightInd w:val="0"/>
        <w:ind w:firstLineChars="0" w:firstLine="0"/>
        <w:jc w:val="center"/>
        <w:rPr>
          <w:rFonts w:eastAsia="黑体"/>
        </w:rPr>
      </w:pPr>
      <w:r>
        <w:rPr>
          <w:rFonts w:eastAsia="黑体" w:hint="eastAsia"/>
        </w:rPr>
        <w:t>第二章</w:t>
      </w:r>
      <w:r>
        <w:rPr>
          <w:rFonts w:eastAsia="黑体"/>
        </w:rPr>
        <w:t xml:space="preserve">  </w:t>
      </w:r>
      <w:r>
        <w:rPr>
          <w:rFonts w:eastAsia="黑体" w:hint="eastAsia"/>
        </w:rPr>
        <w:t>规划建设</w:t>
      </w:r>
    </w:p>
    <w:p w:rsidR="00531ABC" w:rsidRDefault="00531ABC" w:rsidP="00531ABC">
      <w:pPr>
        <w:adjustRightInd w:val="0"/>
        <w:ind w:firstLine="880"/>
        <w:rPr>
          <w:rFonts w:eastAsia="方正小标宋简体"/>
          <w:sz w:val="44"/>
          <w:szCs w:val="44"/>
        </w:rPr>
      </w:pPr>
    </w:p>
    <w:p w:rsidR="00531ABC" w:rsidRDefault="00531ABC" w:rsidP="00531ABC">
      <w:pPr>
        <w:ind w:firstLine="640"/>
      </w:pPr>
      <w:r>
        <w:rPr>
          <w:rFonts w:eastAsia="黑体" w:hint="eastAsia"/>
        </w:rPr>
        <w:t>第七条</w:t>
      </w:r>
      <w:r>
        <w:t xml:space="preserve">  </w:t>
      </w:r>
      <w:r>
        <w:rPr>
          <w:rFonts w:hint="eastAsia"/>
        </w:rPr>
        <w:t>市、县级市人民政府在组织编制和调整城市总体规划、土地利用总体规划时，应当结合公共交通发展和公众出行需求，统筹城乡公共交通发展布局、功能分区和用地配置。</w:t>
      </w:r>
    </w:p>
    <w:p w:rsidR="00531ABC" w:rsidRDefault="00531ABC" w:rsidP="00531ABC">
      <w:pPr>
        <w:ind w:firstLine="640"/>
      </w:pPr>
      <w:r>
        <w:rPr>
          <w:rFonts w:eastAsia="黑体" w:hint="eastAsia"/>
        </w:rPr>
        <w:t>第八条</w:t>
      </w:r>
      <w:r>
        <w:rPr>
          <w:rFonts w:eastAsia="黑体"/>
        </w:rPr>
        <w:t xml:space="preserve"> </w:t>
      </w:r>
      <w:r>
        <w:t xml:space="preserve"> </w:t>
      </w:r>
      <w:r>
        <w:rPr>
          <w:rFonts w:hint="eastAsia"/>
        </w:rPr>
        <w:t>市、县级市交通运输行政主管部门应当会同城乡规划、建设、国土、公安、环境保护等部门，根据城市总体规划和土地利用总体规划编制公共交通规划，报本级人民政府批准后实施。</w:t>
      </w:r>
    </w:p>
    <w:p w:rsidR="00531ABC" w:rsidRDefault="00531ABC" w:rsidP="00531ABC">
      <w:pPr>
        <w:ind w:firstLine="640"/>
      </w:pPr>
      <w:r>
        <w:rPr>
          <w:rFonts w:hint="eastAsia"/>
        </w:rPr>
        <w:t>县级市公共交通规划应当报市交通运输行政主管部门备案。</w:t>
      </w:r>
    </w:p>
    <w:p w:rsidR="00531ABC" w:rsidRDefault="00531ABC" w:rsidP="00531ABC">
      <w:pPr>
        <w:ind w:firstLine="640"/>
      </w:pPr>
      <w:r>
        <w:rPr>
          <w:rFonts w:eastAsia="黑体" w:hint="eastAsia"/>
        </w:rPr>
        <w:t>第九条</w:t>
      </w:r>
      <w:r>
        <w:t xml:space="preserve">  </w:t>
      </w:r>
      <w:r>
        <w:rPr>
          <w:rFonts w:hint="eastAsia"/>
        </w:rPr>
        <w:t>编制公共交通规划应当遵循科学合理、适度超前的原则，科学规划线网结构，优化场站布局，完善综合换乘枢纽，促进区域之间公共交通线路和多种公共交通方式的衔接，并加强与城市慢行系统及其他出行方式的协调。</w:t>
      </w:r>
    </w:p>
    <w:p w:rsidR="00531ABC" w:rsidRDefault="00531ABC" w:rsidP="00531ABC">
      <w:pPr>
        <w:ind w:firstLine="640"/>
      </w:pPr>
      <w:r>
        <w:rPr>
          <w:rFonts w:hint="eastAsia"/>
        </w:rPr>
        <w:t>编制公共交通规划应当征求公众意见，并向社会公示规划草案。</w:t>
      </w:r>
    </w:p>
    <w:p w:rsidR="00531ABC" w:rsidRDefault="00531ABC" w:rsidP="00531ABC">
      <w:pPr>
        <w:ind w:firstLine="640"/>
      </w:pPr>
      <w:r>
        <w:rPr>
          <w:rFonts w:eastAsia="黑体" w:hint="eastAsia"/>
        </w:rPr>
        <w:t>第十条</w:t>
      </w:r>
      <w:r>
        <w:t xml:space="preserve">  </w:t>
      </w:r>
      <w:r>
        <w:rPr>
          <w:rFonts w:hint="eastAsia"/>
        </w:rPr>
        <w:t>公共交通设施用地应当纳入控制性详细规划，并明确公共交通设施的用地范围、功能布局和控制要求。</w:t>
      </w:r>
    </w:p>
    <w:p w:rsidR="00531ABC" w:rsidRDefault="00531ABC" w:rsidP="00531ABC">
      <w:pPr>
        <w:ind w:firstLine="640"/>
      </w:pPr>
      <w:r>
        <w:rPr>
          <w:rFonts w:hint="eastAsia"/>
        </w:rPr>
        <w:lastRenderedPageBreak/>
        <w:t>任何单位和个人不得擅自占用公共交通设施用地或者改变用途。</w:t>
      </w:r>
    </w:p>
    <w:p w:rsidR="00531ABC" w:rsidRDefault="00531ABC" w:rsidP="00531ABC">
      <w:pPr>
        <w:ind w:firstLine="640"/>
      </w:pPr>
      <w:r>
        <w:rPr>
          <w:rFonts w:eastAsia="黑体" w:hint="eastAsia"/>
        </w:rPr>
        <w:t>第十一条</w:t>
      </w:r>
      <w:r>
        <w:rPr>
          <w:rFonts w:eastAsia="黑体"/>
        </w:rPr>
        <w:t xml:space="preserve"> </w:t>
      </w:r>
      <w:r>
        <w:t xml:space="preserve"> </w:t>
      </w:r>
      <w:r>
        <w:rPr>
          <w:rFonts w:hint="eastAsia"/>
        </w:rPr>
        <w:t>公共交通设施建设应当与公共交通发展需求相适应。</w:t>
      </w:r>
    </w:p>
    <w:p w:rsidR="00531ABC" w:rsidRDefault="00531ABC" w:rsidP="00531ABC">
      <w:pPr>
        <w:ind w:firstLine="640"/>
      </w:pPr>
      <w:r>
        <w:rPr>
          <w:rFonts w:hint="eastAsia"/>
        </w:rPr>
        <w:t>旧城改造和新城建</w:t>
      </w:r>
      <w:proofErr w:type="gramStart"/>
      <w:r>
        <w:rPr>
          <w:rFonts w:hint="eastAsia"/>
        </w:rPr>
        <w:t>设应当</w:t>
      </w:r>
      <w:proofErr w:type="gramEnd"/>
      <w:r>
        <w:rPr>
          <w:rFonts w:hint="eastAsia"/>
        </w:rPr>
        <w:t>同步规划建设公共交通设施。</w:t>
      </w:r>
    </w:p>
    <w:p w:rsidR="00531ABC" w:rsidRDefault="00531ABC" w:rsidP="00531ABC">
      <w:pPr>
        <w:ind w:firstLine="640"/>
      </w:pPr>
      <w:r>
        <w:rPr>
          <w:rFonts w:hint="eastAsia"/>
        </w:rPr>
        <w:t>新建、改建或者扩建城市道路，应当根据公共交通规划设置公共交通设施；具备条件的，应当设置公共汽车港湾式停靠站。</w:t>
      </w:r>
    </w:p>
    <w:p w:rsidR="00531ABC" w:rsidRDefault="00531ABC" w:rsidP="00531ABC">
      <w:pPr>
        <w:ind w:firstLine="640"/>
      </w:pPr>
      <w:r>
        <w:rPr>
          <w:rFonts w:eastAsia="黑体" w:hint="eastAsia"/>
        </w:rPr>
        <w:t>第十二条</w:t>
      </w:r>
      <w:r>
        <w:t xml:space="preserve">  </w:t>
      </w:r>
      <w:r>
        <w:rPr>
          <w:rFonts w:hint="eastAsia"/>
        </w:rPr>
        <w:t>新建、改建或者扩建交通枢纽、商业中心、住宅小区、产业集中区、旅游景点、学校、医院等人员密集场所，需要配套建设公共交通设施的，应当在规划条件中明确；规划条件应当作为土地出让合同或者划拨决定书的附件，并不得擅自变更。</w:t>
      </w:r>
    </w:p>
    <w:p w:rsidR="00531ABC" w:rsidRDefault="00531ABC" w:rsidP="00531ABC">
      <w:pPr>
        <w:ind w:firstLine="640"/>
      </w:pPr>
      <w:r>
        <w:rPr>
          <w:rFonts w:eastAsia="黑体" w:hint="eastAsia"/>
        </w:rPr>
        <w:t>第十三条</w:t>
      </w:r>
      <w:r>
        <w:t xml:space="preserve">  </w:t>
      </w:r>
      <w:r>
        <w:rPr>
          <w:rFonts w:hint="eastAsia"/>
        </w:rPr>
        <w:t>配套建设的公共交通设施应当与主体工程同步设计、同步建设、同步验收、同步交付使用；未按照规定进行配套建设的，主体工程不得交付使用。</w:t>
      </w:r>
    </w:p>
    <w:p w:rsidR="00531ABC" w:rsidRDefault="00531ABC" w:rsidP="00531ABC">
      <w:pPr>
        <w:ind w:firstLine="640"/>
      </w:pPr>
      <w:r>
        <w:rPr>
          <w:rFonts w:hint="eastAsia"/>
        </w:rPr>
        <w:t>分期开发、分期交付使用的建设项目，在公共交通设施建成前，应当根据需要设置过渡设施。</w:t>
      </w:r>
    </w:p>
    <w:p w:rsidR="00531ABC" w:rsidRDefault="00531ABC" w:rsidP="00531ABC">
      <w:pPr>
        <w:ind w:firstLine="640"/>
        <w:rPr>
          <w:kern w:val="0"/>
        </w:rPr>
      </w:pPr>
      <w:r>
        <w:rPr>
          <w:rFonts w:eastAsia="黑体" w:hint="eastAsia"/>
        </w:rPr>
        <w:t>第十四条</w:t>
      </w:r>
      <w:r>
        <w:rPr>
          <w:kern w:val="0"/>
        </w:rPr>
        <w:t xml:space="preserve">  </w:t>
      </w:r>
      <w:r>
        <w:rPr>
          <w:rFonts w:hint="eastAsia"/>
          <w:kern w:val="0"/>
        </w:rPr>
        <w:t>建设工程涉及公共交通设施的，建设单位在组织竣工验收时，应当通知市、县级市交通运输行政主管部门参加。</w:t>
      </w:r>
    </w:p>
    <w:p w:rsidR="00531ABC" w:rsidRDefault="00531ABC" w:rsidP="00531ABC">
      <w:pPr>
        <w:ind w:firstLine="640"/>
      </w:pPr>
      <w:r>
        <w:rPr>
          <w:rFonts w:eastAsia="黑体" w:hint="eastAsia"/>
        </w:rPr>
        <w:t>第十五条</w:t>
      </w:r>
      <w:r>
        <w:t xml:space="preserve">  </w:t>
      </w:r>
      <w:r>
        <w:rPr>
          <w:rFonts w:hint="eastAsia"/>
        </w:rPr>
        <w:t>任何单位和个人不得擅自拆除、迁移、占用公共交通设施。</w:t>
      </w:r>
    </w:p>
    <w:p w:rsidR="00531ABC" w:rsidRDefault="00531ABC" w:rsidP="00531ABC">
      <w:pPr>
        <w:ind w:firstLine="640"/>
      </w:pPr>
      <w:r>
        <w:rPr>
          <w:rFonts w:hint="eastAsia"/>
        </w:rPr>
        <w:t>因建设需要拆除、迁移、占用公共交通设施的，建设单位应</w:t>
      </w:r>
      <w:r>
        <w:rPr>
          <w:rFonts w:hint="eastAsia"/>
        </w:rPr>
        <w:lastRenderedPageBreak/>
        <w:t>当与公共交通设施产权单位签订补建或者补偿协议，并告知所在地道路运输管理机构。</w:t>
      </w:r>
    </w:p>
    <w:p w:rsidR="00531ABC" w:rsidRDefault="00531ABC" w:rsidP="00531ABC">
      <w:pPr>
        <w:ind w:firstLine="640"/>
        <w:rPr>
          <w:kern w:val="0"/>
        </w:rPr>
      </w:pPr>
      <w:r>
        <w:rPr>
          <w:rFonts w:eastAsia="黑体" w:hint="eastAsia"/>
        </w:rPr>
        <w:t>第十六条</w:t>
      </w:r>
      <w:r>
        <w:rPr>
          <w:kern w:val="0"/>
        </w:rPr>
        <w:t xml:space="preserve">  </w:t>
      </w:r>
      <w:r>
        <w:rPr>
          <w:rFonts w:hint="eastAsia"/>
          <w:kern w:val="0"/>
        </w:rPr>
        <w:t>加强城市慢行系统规划和建设，合理布局公共自行车服务网点，方便公众换乘和使用。</w:t>
      </w:r>
    </w:p>
    <w:p w:rsidR="00531ABC" w:rsidRDefault="00531ABC" w:rsidP="00531ABC">
      <w:pPr>
        <w:adjustRightInd w:val="0"/>
        <w:ind w:firstLine="880"/>
        <w:rPr>
          <w:rFonts w:eastAsia="方正小标宋简体"/>
          <w:sz w:val="44"/>
          <w:szCs w:val="44"/>
        </w:rPr>
      </w:pPr>
    </w:p>
    <w:p w:rsidR="00531ABC" w:rsidRDefault="00531ABC" w:rsidP="00531ABC">
      <w:pPr>
        <w:adjustRightInd w:val="0"/>
        <w:ind w:firstLineChars="0" w:firstLine="0"/>
        <w:jc w:val="center"/>
        <w:rPr>
          <w:rFonts w:eastAsia="黑体"/>
        </w:rPr>
      </w:pPr>
      <w:r>
        <w:rPr>
          <w:rFonts w:eastAsia="黑体" w:hint="eastAsia"/>
        </w:rPr>
        <w:t>第三章</w:t>
      </w:r>
      <w:r>
        <w:rPr>
          <w:rFonts w:eastAsia="黑体"/>
        </w:rPr>
        <w:t xml:space="preserve">  </w:t>
      </w:r>
      <w:r>
        <w:rPr>
          <w:rFonts w:eastAsia="黑体" w:hint="eastAsia"/>
        </w:rPr>
        <w:t>公共汽车运营服务</w:t>
      </w:r>
    </w:p>
    <w:p w:rsidR="00531ABC" w:rsidRDefault="00531ABC" w:rsidP="00531ABC">
      <w:pPr>
        <w:adjustRightInd w:val="0"/>
        <w:ind w:firstLine="880"/>
        <w:rPr>
          <w:rFonts w:eastAsia="方正小标宋简体"/>
          <w:sz w:val="44"/>
          <w:szCs w:val="44"/>
        </w:rPr>
      </w:pPr>
    </w:p>
    <w:p w:rsidR="00531ABC" w:rsidRDefault="00531ABC" w:rsidP="00531ABC">
      <w:pPr>
        <w:ind w:firstLine="640"/>
      </w:pPr>
      <w:r>
        <w:rPr>
          <w:rFonts w:eastAsia="黑体" w:hint="eastAsia"/>
        </w:rPr>
        <w:t>第十七条</w:t>
      </w:r>
      <w:r>
        <w:rPr>
          <w:rFonts w:eastAsia="黑体"/>
        </w:rPr>
        <w:t xml:space="preserve">  </w:t>
      </w:r>
      <w:r>
        <w:rPr>
          <w:rFonts w:hint="eastAsia"/>
        </w:rPr>
        <w:t>市交通运输行政主管部门应当加强公共汽车运营的管理、指导和监督，会同相关部门制定公共汽车运营服务规范和乘车守则，并向社会公布。</w:t>
      </w:r>
    </w:p>
    <w:p w:rsidR="00531ABC" w:rsidRDefault="00531ABC" w:rsidP="00531ABC">
      <w:pPr>
        <w:ind w:firstLine="640"/>
        <w:rPr>
          <w:rFonts w:eastAsia="黑体"/>
        </w:rPr>
      </w:pPr>
      <w:r>
        <w:rPr>
          <w:rFonts w:hint="eastAsia"/>
        </w:rPr>
        <w:t>制定公共汽车运营服务规范和乘车守则应当征求公众意见。</w:t>
      </w:r>
    </w:p>
    <w:p w:rsidR="00531ABC" w:rsidRDefault="00531ABC" w:rsidP="00531ABC">
      <w:pPr>
        <w:ind w:firstLine="640"/>
        <w:rPr>
          <w:rFonts w:eastAsia="黑体"/>
          <w:shd w:val="pct10" w:color="auto" w:fill="FFFFFF"/>
        </w:rPr>
      </w:pPr>
      <w:r>
        <w:rPr>
          <w:rFonts w:eastAsia="黑体" w:hint="eastAsia"/>
        </w:rPr>
        <w:t>第十八条</w:t>
      </w:r>
      <w:r>
        <w:rPr>
          <w:rFonts w:eastAsia="黑体"/>
        </w:rPr>
        <w:t xml:space="preserve">  </w:t>
      </w:r>
      <w:r>
        <w:rPr>
          <w:rFonts w:hint="eastAsia"/>
        </w:rPr>
        <w:t>公共汽车经营依法实施行政许可。从事公共汽车经营的企业，应当具备下列条件，并依法取得道路运输经营许可证：</w:t>
      </w:r>
    </w:p>
    <w:p w:rsidR="00531ABC" w:rsidRDefault="00531ABC" w:rsidP="00531ABC">
      <w:pPr>
        <w:ind w:firstLine="640"/>
      </w:pPr>
      <w:r>
        <w:rPr>
          <w:rFonts w:hint="eastAsia"/>
        </w:rPr>
        <w:t>（一）具有企业法人资格；</w:t>
      </w:r>
    </w:p>
    <w:p w:rsidR="00531ABC" w:rsidRDefault="00531ABC" w:rsidP="00531ABC">
      <w:pPr>
        <w:ind w:firstLine="640"/>
      </w:pPr>
      <w:r>
        <w:rPr>
          <w:rFonts w:hint="eastAsia"/>
        </w:rPr>
        <w:t>（二）有符合营运要求的车辆、设施、资金；</w:t>
      </w:r>
    </w:p>
    <w:p w:rsidR="00531ABC" w:rsidRDefault="00531ABC" w:rsidP="00531ABC">
      <w:pPr>
        <w:ind w:firstLine="640"/>
      </w:pPr>
      <w:r>
        <w:rPr>
          <w:rFonts w:hint="eastAsia"/>
        </w:rPr>
        <w:t>（三）有与营运业务相适应的驾驶人员、管理人员和其他专业人员；</w:t>
      </w:r>
    </w:p>
    <w:p w:rsidR="00531ABC" w:rsidRDefault="00531ABC" w:rsidP="00531ABC">
      <w:pPr>
        <w:ind w:firstLine="640"/>
      </w:pPr>
      <w:r>
        <w:rPr>
          <w:rFonts w:hint="eastAsia"/>
        </w:rPr>
        <w:t>（四）有完善的经营方案、健全的安全管理制度和服务质量保障措施；</w:t>
      </w:r>
    </w:p>
    <w:p w:rsidR="00531ABC" w:rsidRDefault="00531ABC" w:rsidP="00531ABC">
      <w:pPr>
        <w:ind w:firstLine="640"/>
        <w:rPr>
          <w:shd w:val="pct10" w:color="auto" w:fill="FFFFFF"/>
        </w:rPr>
      </w:pPr>
      <w:r>
        <w:rPr>
          <w:rFonts w:hint="eastAsia"/>
        </w:rPr>
        <w:t>（五）法律、法规规定的其他条件。</w:t>
      </w:r>
    </w:p>
    <w:p w:rsidR="00531ABC" w:rsidRDefault="00531ABC" w:rsidP="00531ABC">
      <w:pPr>
        <w:ind w:firstLine="640"/>
      </w:pPr>
      <w:r>
        <w:rPr>
          <w:rFonts w:eastAsia="黑体" w:hint="eastAsia"/>
        </w:rPr>
        <w:t>第十九条</w:t>
      </w:r>
      <w:r>
        <w:rPr>
          <w:rFonts w:eastAsia="黑体"/>
        </w:rPr>
        <w:t xml:space="preserve">  </w:t>
      </w:r>
      <w:r>
        <w:rPr>
          <w:rFonts w:hint="eastAsia"/>
        </w:rPr>
        <w:t>公共汽车经营企业应当遵守下列规定：</w:t>
      </w:r>
    </w:p>
    <w:p w:rsidR="00531ABC" w:rsidRDefault="00531ABC" w:rsidP="00531ABC">
      <w:pPr>
        <w:ind w:firstLine="640"/>
      </w:pPr>
      <w:r>
        <w:rPr>
          <w:rFonts w:hint="eastAsia"/>
        </w:rPr>
        <w:lastRenderedPageBreak/>
        <w:t>（一）建立、健全管理制度，执行相关行业标准、规范；</w:t>
      </w:r>
    </w:p>
    <w:p w:rsidR="00531ABC" w:rsidRDefault="00531ABC" w:rsidP="00531ABC">
      <w:pPr>
        <w:ind w:firstLine="640"/>
      </w:pPr>
      <w:r>
        <w:rPr>
          <w:rFonts w:hint="eastAsia"/>
        </w:rPr>
        <w:t>（二）按照规定的线路、时间、站点、班次组织运营；</w:t>
      </w:r>
    </w:p>
    <w:p w:rsidR="00531ABC" w:rsidRDefault="00531ABC" w:rsidP="00531ABC">
      <w:pPr>
        <w:ind w:firstLine="640"/>
      </w:pPr>
      <w:r>
        <w:rPr>
          <w:rFonts w:hint="eastAsia"/>
        </w:rPr>
        <w:t>（三）执行规定的收费标准并公布；</w:t>
      </w:r>
    </w:p>
    <w:p w:rsidR="00531ABC" w:rsidRDefault="00531ABC" w:rsidP="00531ABC">
      <w:pPr>
        <w:ind w:firstLine="640"/>
      </w:pPr>
      <w:r>
        <w:rPr>
          <w:rFonts w:hint="eastAsia"/>
        </w:rPr>
        <w:t>（四）对从业人员进行职业素质培训；</w:t>
      </w:r>
    </w:p>
    <w:p w:rsidR="00531ABC" w:rsidRDefault="00531ABC" w:rsidP="00531ABC">
      <w:pPr>
        <w:ind w:firstLine="640"/>
      </w:pPr>
      <w:r>
        <w:rPr>
          <w:rFonts w:hint="eastAsia"/>
        </w:rPr>
        <w:t>（五）建立智能化信息管理系统，并按照需要与行业信息管理系统互联互通；</w:t>
      </w:r>
    </w:p>
    <w:p w:rsidR="00531ABC" w:rsidRDefault="00531ABC" w:rsidP="00531ABC">
      <w:pPr>
        <w:ind w:firstLine="640"/>
      </w:pPr>
      <w:r>
        <w:rPr>
          <w:rFonts w:hint="eastAsia"/>
        </w:rPr>
        <w:t>（六）及时向相关部门提供所需的信息和数据；</w:t>
      </w:r>
    </w:p>
    <w:p w:rsidR="00531ABC" w:rsidRDefault="00531ABC" w:rsidP="00531ABC">
      <w:pPr>
        <w:ind w:firstLine="640"/>
        <w:rPr>
          <w:rFonts w:eastAsia="黑体"/>
        </w:rPr>
      </w:pPr>
      <w:r>
        <w:rPr>
          <w:rFonts w:hint="eastAsia"/>
        </w:rPr>
        <w:t>（七）依法应当遵守的其他规定。</w:t>
      </w:r>
    </w:p>
    <w:p w:rsidR="00531ABC" w:rsidRDefault="00531ABC" w:rsidP="00531ABC">
      <w:pPr>
        <w:ind w:firstLine="640"/>
        <w:rPr>
          <w:kern w:val="0"/>
        </w:rPr>
      </w:pPr>
      <w:r>
        <w:rPr>
          <w:rFonts w:eastAsia="黑体" w:hint="eastAsia"/>
        </w:rPr>
        <w:t>第二十条</w:t>
      </w:r>
      <w:r>
        <w:t xml:space="preserve"> </w:t>
      </w:r>
      <w:r>
        <w:rPr>
          <w:kern w:val="0"/>
        </w:rPr>
        <w:t xml:space="preserve"> </w:t>
      </w:r>
      <w:r>
        <w:rPr>
          <w:rFonts w:hint="eastAsia"/>
          <w:kern w:val="0"/>
        </w:rPr>
        <w:t>公共汽车线路设置应当符合公共交通规划，适应公众基本出行需求，体现基本公共服务均等化，并征求公众意见。</w:t>
      </w:r>
    </w:p>
    <w:p w:rsidR="00531ABC" w:rsidRDefault="00531ABC" w:rsidP="00531ABC">
      <w:pPr>
        <w:ind w:firstLine="640"/>
      </w:pPr>
      <w:r>
        <w:rPr>
          <w:rFonts w:hint="eastAsia"/>
        </w:rPr>
        <w:t>新辟公共汽车线路与现有线路的重复率不应超过百分之四十。</w:t>
      </w:r>
    </w:p>
    <w:p w:rsidR="00531ABC" w:rsidRDefault="00531ABC" w:rsidP="00531ABC">
      <w:pPr>
        <w:ind w:firstLine="640"/>
      </w:pPr>
      <w:r>
        <w:rPr>
          <w:rFonts w:hint="eastAsia"/>
        </w:rPr>
        <w:t>鼓励公共汽车经营企业设置定制线路、夜间线路、大站快线、微循环线路等，为公众提供多样化的公共交通服务。</w:t>
      </w:r>
    </w:p>
    <w:p w:rsidR="00531ABC" w:rsidRDefault="00531ABC" w:rsidP="00531ABC">
      <w:pPr>
        <w:ind w:firstLine="640"/>
      </w:pPr>
      <w:r>
        <w:rPr>
          <w:rFonts w:eastAsia="黑体" w:hint="eastAsia"/>
        </w:rPr>
        <w:t>第二十一条</w:t>
      </w:r>
      <w:r>
        <w:rPr>
          <w:rFonts w:eastAsia="黑体"/>
        </w:rPr>
        <w:t xml:space="preserve">  </w:t>
      </w:r>
      <w:r>
        <w:rPr>
          <w:rFonts w:hint="eastAsia"/>
        </w:rPr>
        <w:t>公共汽车经营企业从事线路运营的，应当向道路运输管理机构提出申请，依法取得公共汽车线路经营权。</w:t>
      </w:r>
    </w:p>
    <w:p w:rsidR="00531ABC" w:rsidRDefault="00531ABC" w:rsidP="00531ABC">
      <w:pPr>
        <w:ind w:firstLine="640"/>
        <w:rPr>
          <w:kern w:val="0"/>
        </w:rPr>
      </w:pPr>
      <w:r>
        <w:rPr>
          <w:rFonts w:hint="eastAsia"/>
          <w:kern w:val="0"/>
        </w:rPr>
        <w:t>公共汽车线路经营权不得转让或者变相转让。</w:t>
      </w:r>
    </w:p>
    <w:p w:rsidR="00531ABC" w:rsidRDefault="00531ABC" w:rsidP="00531ABC">
      <w:pPr>
        <w:ind w:firstLine="640"/>
        <w:rPr>
          <w:kern w:val="0"/>
        </w:rPr>
      </w:pPr>
      <w:r>
        <w:rPr>
          <w:rFonts w:eastAsia="黑体" w:hint="eastAsia"/>
          <w:kern w:val="0"/>
        </w:rPr>
        <w:t>第二十二条</w:t>
      </w:r>
      <w:r>
        <w:t xml:space="preserve">  </w:t>
      </w:r>
      <w:r>
        <w:rPr>
          <w:rFonts w:hint="eastAsia"/>
        </w:rPr>
        <w:t>市道路运输管理机构负责本市市区和跨行政</w:t>
      </w:r>
      <w:r>
        <w:rPr>
          <w:rFonts w:hint="eastAsia"/>
          <w:kern w:val="0"/>
        </w:rPr>
        <w:t>区域公共汽车线路经营权许可；县级市道路运输管理机构负责线路均在本行政区域内的公共汽车线路经营权许可。</w:t>
      </w:r>
    </w:p>
    <w:p w:rsidR="00531ABC" w:rsidRDefault="00531ABC" w:rsidP="00531ABC">
      <w:pPr>
        <w:ind w:firstLine="640"/>
        <w:rPr>
          <w:kern w:val="0"/>
        </w:rPr>
      </w:pPr>
      <w:r>
        <w:rPr>
          <w:rFonts w:hint="eastAsia"/>
          <w:kern w:val="0"/>
        </w:rPr>
        <w:t>道路运输管理机构实施公共汽车线路经营权许可应当听取公众的意见。</w:t>
      </w:r>
      <w:proofErr w:type="gramStart"/>
      <w:r>
        <w:rPr>
          <w:rFonts w:hint="eastAsia"/>
          <w:kern w:val="0"/>
        </w:rPr>
        <w:t>作出</w:t>
      </w:r>
      <w:proofErr w:type="gramEnd"/>
      <w:r>
        <w:rPr>
          <w:rFonts w:hint="eastAsia"/>
          <w:kern w:val="0"/>
        </w:rPr>
        <w:t>准予许可决定的，应当出具行政许可决定书；</w:t>
      </w:r>
      <w:r>
        <w:rPr>
          <w:rFonts w:hint="eastAsia"/>
          <w:kern w:val="0"/>
        </w:rPr>
        <w:lastRenderedPageBreak/>
        <w:t>不予许可的，应当书面说明理由。</w:t>
      </w:r>
    </w:p>
    <w:p w:rsidR="00531ABC" w:rsidRDefault="00531ABC" w:rsidP="00531ABC">
      <w:pPr>
        <w:ind w:firstLine="640"/>
        <w:rPr>
          <w:kern w:val="0"/>
        </w:rPr>
      </w:pPr>
      <w:r>
        <w:rPr>
          <w:rFonts w:hint="eastAsia"/>
          <w:kern w:val="0"/>
        </w:rPr>
        <w:t>对确需开通的冷僻线路，市、县级市交通运输行政主管部门应当会同相关部门提出方案，报本级人民政府批准后，指定公共汽车经营企业运营。</w:t>
      </w:r>
    </w:p>
    <w:p w:rsidR="00531ABC" w:rsidRDefault="00531ABC" w:rsidP="00531ABC">
      <w:pPr>
        <w:ind w:firstLine="640"/>
      </w:pPr>
      <w:r>
        <w:rPr>
          <w:rFonts w:eastAsia="黑体" w:hint="eastAsia"/>
        </w:rPr>
        <w:t>第二十三条</w:t>
      </w:r>
      <w:r>
        <w:rPr>
          <w:rFonts w:eastAsia="黑体"/>
        </w:rPr>
        <w:t xml:space="preserve">  </w:t>
      </w:r>
      <w:r>
        <w:rPr>
          <w:rFonts w:hint="eastAsia"/>
        </w:rPr>
        <w:t>公共汽车经营企业应当按照公共汽车线路经营权许可决定明确的线路走向、站点、时间和班次运营。</w:t>
      </w:r>
    </w:p>
    <w:p w:rsidR="00531ABC" w:rsidRDefault="00531ABC" w:rsidP="00531ABC">
      <w:pPr>
        <w:ind w:firstLine="640"/>
        <w:rPr>
          <w:kern w:val="0"/>
          <w:bdr w:val="single" w:sz="4" w:space="0" w:color="auto" w:frame="1"/>
        </w:rPr>
      </w:pPr>
      <w:r>
        <w:rPr>
          <w:rFonts w:hint="eastAsia"/>
          <w:kern w:val="0"/>
        </w:rPr>
        <w:t>确需调整公共汽车线路走向、站点或者缩短营运时间、减少班次的</w:t>
      </w:r>
      <w:r>
        <w:rPr>
          <w:rFonts w:hint="eastAsia"/>
        </w:rPr>
        <w:t>，应当经</w:t>
      </w:r>
      <w:proofErr w:type="gramStart"/>
      <w:r>
        <w:rPr>
          <w:rFonts w:hint="eastAsia"/>
        </w:rPr>
        <w:t>作出</w:t>
      </w:r>
      <w:proofErr w:type="gramEnd"/>
      <w:r>
        <w:rPr>
          <w:rFonts w:hint="eastAsia"/>
        </w:rPr>
        <w:t>线路经营权许可决定的道路运输管理机构批准。</w:t>
      </w:r>
    </w:p>
    <w:p w:rsidR="00531ABC" w:rsidRDefault="00531ABC" w:rsidP="00531ABC">
      <w:pPr>
        <w:ind w:firstLine="640"/>
        <w:rPr>
          <w:kern w:val="0"/>
        </w:rPr>
      </w:pPr>
      <w:r>
        <w:rPr>
          <w:rFonts w:eastAsia="黑体" w:hint="eastAsia"/>
        </w:rPr>
        <w:t>第二十四条</w:t>
      </w:r>
      <w:r>
        <w:rPr>
          <w:rFonts w:eastAsia="黑体"/>
        </w:rPr>
        <w:t xml:space="preserve"> </w:t>
      </w:r>
      <w:r>
        <w:rPr>
          <w:kern w:val="0"/>
        </w:rPr>
        <w:t xml:space="preserve"> </w:t>
      </w:r>
      <w:r>
        <w:rPr>
          <w:rFonts w:hint="eastAsia"/>
          <w:kern w:val="0"/>
        </w:rPr>
        <w:t>因工程建设、大型活动等需要临时变更公共汽车线路走向、站点、运营时间的，建设单位或者活动举办单位应当提前十五日报经市、县级市道路运输管理机构审核同意。</w:t>
      </w:r>
    </w:p>
    <w:p w:rsidR="00531ABC" w:rsidRDefault="00531ABC" w:rsidP="00531ABC">
      <w:pPr>
        <w:ind w:firstLine="640"/>
      </w:pPr>
      <w:r>
        <w:rPr>
          <w:rFonts w:hint="eastAsia"/>
          <w:kern w:val="0"/>
        </w:rPr>
        <w:t>市、县级市道路运输管理机构应当会同公安交通管理部门、相关公共汽车经营企业制定公共汽车线路临时调整方案</w:t>
      </w:r>
      <w:r>
        <w:rPr>
          <w:rFonts w:hint="eastAsia"/>
        </w:rPr>
        <w:t>。</w:t>
      </w:r>
    </w:p>
    <w:p w:rsidR="00531ABC" w:rsidRDefault="00531ABC" w:rsidP="00531ABC">
      <w:pPr>
        <w:ind w:firstLine="640"/>
        <w:rPr>
          <w:kern w:val="0"/>
        </w:rPr>
      </w:pPr>
      <w:r>
        <w:rPr>
          <w:rFonts w:hint="eastAsia"/>
          <w:kern w:val="0"/>
        </w:rPr>
        <w:t>公共汽车经营企业应当提前五日将公共汽车线路临时调整方案向社会公告。</w:t>
      </w:r>
    </w:p>
    <w:p w:rsidR="00531ABC" w:rsidRDefault="00531ABC" w:rsidP="00531ABC">
      <w:pPr>
        <w:ind w:firstLine="640"/>
        <w:rPr>
          <w:kern w:val="0"/>
        </w:rPr>
      </w:pPr>
      <w:r>
        <w:rPr>
          <w:rFonts w:eastAsia="黑体" w:hint="eastAsia"/>
        </w:rPr>
        <w:t>第二十五条</w:t>
      </w:r>
      <w:r>
        <w:rPr>
          <w:rFonts w:eastAsia="黑体"/>
        </w:rPr>
        <w:t xml:space="preserve">  </w:t>
      </w:r>
      <w:r>
        <w:rPr>
          <w:rFonts w:hint="eastAsia"/>
          <w:kern w:val="0"/>
        </w:rPr>
        <w:t>终止公共汽车经营或者线路经营的，</w:t>
      </w:r>
      <w:r>
        <w:rPr>
          <w:rFonts w:hint="eastAsia"/>
        </w:rPr>
        <w:t>公共汽车经营企业</w:t>
      </w:r>
      <w:r>
        <w:rPr>
          <w:rFonts w:hint="eastAsia"/>
          <w:kern w:val="0"/>
        </w:rPr>
        <w:t>应当提前九十日向</w:t>
      </w:r>
      <w:proofErr w:type="gramStart"/>
      <w:r>
        <w:rPr>
          <w:rFonts w:hint="eastAsia"/>
          <w:kern w:val="0"/>
        </w:rPr>
        <w:t>作出</w:t>
      </w:r>
      <w:proofErr w:type="gramEnd"/>
      <w:r>
        <w:rPr>
          <w:rFonts w:hint="eastAsia"/>
          <w:kern w:val="0"/>
        </w:rPr>
        <w:t>许可决定的道路运输管理机构申请。</w:t>
      </w:r>
    </w:p>
    <w:p w:rsidR="00531ABC" w:rsidRDefault="00531ABC" w:rsidP="00531ABC">
      <w:pPr>
        <w:ind w:firstLine="640"/>
        <w:rPr>
          <w:kern w:val="0"/>
        </w:rPr>
      </w:pPr>
      <w:r>
        <w:rPr>
          <w:rFonts w:hint="eastAsia"/>
          <w:kern w:val="0"/>
        </w:rPr>
        <w:t>申请终止公共汽车线路经营的，应当提交线路终止运营后的影响分析和替代线路运营方案。</w:t>
      </w:r>
    </w:p>
    <w:p w:rsidR="00531ABC" w:rsidRDefault="00531ABC" w:rsidP="00531ABC">
      <w:pPr>
        <w:ind w:firstLine="640"/>
      </w:pPr>
      <w:r>
        <w:rPr>
          <w:rFonts w:eastAsia="黑体" w:hint="eastAsia"/>
        </w:rPr>
        <w:t>第二十六条</w:t>
      </w:r>
      <w:r>
        <w:rPr>
          <w:rFonts w:eastAsia="黑体"/>
        </w:rPr>
        <w:t xml:space="preserve">  </w:t>
      </w:r>
      <w:r>
        <w:rPr>
          <w:rFonts w:hint="eastAsia"/>
        </w:rPr>
        <w:t>对投入运营的车辆，公共汽车经营企业应当依</w:t>
      </w:r>
      <w:r>
        <w:rPr>
          <w:rFonts w:hint="eastAsia"/>
        </w:rPr>
        <w:lastRenderedPageBreak/>
        <w:t>法向道路运输管理机构申请配发道路运输证。</w:t>
      </w:r>
    </w:p>
    <w:p w:rsidR="00531ABC" w:rsidRDefault="00531ABC" w:rsidP="00531ABC">
      <w:pPr>
        <w:ind w:firstLine="640"/>
      </w:pPr>
      <w:r>
        <w:rPr>
          <w:rFonts w:hint="eastAsia"/>
        </w:rPr>
        <w:t>投入运营的车辆应当配备卫星定位行车信息系统、公共交通卡刷卡系统和视频监控设备，设置应急窗，配置救生锤、灭火器等设备，符合机动车安全运行要求和污染物排放标准。</w:t>
      </w:r>
    </w:p>
    <w:p w:rsidR="00531ABC" w:rsidRDefault="00531ABC" w:rsidP="00531ABC">
      <w:pPr>
        <w:ind w:firstLine="640"/>
        <w:rPr>
          <w:kern w:val="0"/>
        </w:rPr>
      </w:pPr>
      <w:r>
        <w:rPr>
          <w:rFonts w:hint="eastAsia"/>
          <w:kern w:val="0"/>
        </w:rPr>
        <w:t>公共汽车经营企业及其投入运营的车辆应当依法年度审验。</w:t>
      </w:r>
    </w:p>
    <w:p w:rsidR="00531ABC" w:rsidRDefault="00531ABC" w:rsidP="00531ABC">
      <w:pPr>
        <w:ind w:firstLine="640"/>
      </w:pPr>
      <w:r>
        <w:rPr>
          <w:rFonts w:eastAsia="黑体" w:hint="eastAsia"/>
        </w:rPr>
        <w:t>第二十七条</w:t>
      </w:r>
      <w:r>
        <w:rPr>
          <w:rFonts w:eastAsia="黑体"/>
        </w:rPr>
        <w:t xml:space="preserve">  </w:t>
      </w:r>
      <w:r>
        <w:rPr>
          <w:rFonts w:hint="eastAsia"/>
        </w:rPr>
        <w:t>公共汽车驾驶员应当具有相应的车辆驾驶证件，身心健康，无职业禁忌，三年内无交通责任死亡事故。</w:t>
      </w:r>
    </w:p>
    <w:p w:rsidR="00531ABC" w:rsidRDefault="00531ABC" w:rsidP="00531ABC">
      <w:pPr>
        <w:ind w:firstLine="640"/>
      </w:pPr>
      <w:r>
        <w:rPr>
          <w:rFonts w:hint="eastAsia"/>
        </w:rPr>
        <w:t>公共汽车驾驶员应当接受公共交通运营服务规范、车辆维修和安全应急等知识技能培训。</w:t>
      </w:r>
    </w:p>
    <w:p w:rsidR="00531ABC" w:rsidRDefault="00531ABC" w:rsidP="00531ABC">
      <w:pPr>
        <w:ind w:firstLine="640"/>
        <w:rPr>
          <w:kern w:val="0"/>
        </w:rPr>
      </w:pPr>
      <w:r>
        <w:rPr>
          <w:rFonts w:eastAsia="黑体" w:hint="eastAsia"/>
        </w:rPr>
        <w:t>第二十八条</w:t>
      </w:r>
      <w:r>
        <w:rPr>
          <w:rFonts w:eastAsia="黑体"/>
        </w:rPr>
        <w:t xml:space="preserve">  </w:t>
      </w:r>
      <w:r>
        <w:rPr>
          <w:rFonts w:hint="eastAsia"/>
        </w:rPr>
        <w:t>公共汽车因故不能继续运行时，驾驶员应当向</w:t>
      </w:r>
      <w:r>
        <w:rPr>
          <w:rFonts w:hint="eastAsia"/>
          <w:kern w:val="0"/>
        </w:rPr>
        <w:t>乘客说明原因，安排免费改乘同线路同方向的公共汽车。</w:t>
      </w:r>
    </w:p>
    <w:p w:rsidR="00531ABC" w:rsidRDefault="00531ABC" w:rsidP="00531ABC">
      <w:pPr>
        <w:ind w:firstLine="640"/>
        <w:rPr>
          <w:kern w:val="0"/>
        </w:rPr>
      </w:pPr>
      <w:r>
        <w:rPr>
          <w:rFonts w:hint="eastAsia"/>
          <w:kern w:val="0"/>
        </w:rPr>
        <w:t>乘客应当遵守公共汽车乘车守则，不得妨碍车辆行驶、停靠，影响行车和人员安全。</w:t>
      </w:r>
    </w:p>
    <w:p w:rsidR="00531ABC" w:rsidRDefault="00531ABC" w:rsidP="00531ABC">
      <w:pPr>
        <w:ind w:firstLine="640"/>
      </w:pPr>
      <w:r>
        <w:rPr>
          <w:rFonts w:eastAsia="黑体" w:hint="eastAsia"/>
        </w:rPr>
        <w:t>第二十九条</w:t>
      </w:r>
      <w:r>
        <w:rPr>
          <w:rFonts w:eastAsia="黑体"/>
        </w:rPr>
        <w:t xml:space="preserve">  </w:t>
      </w:r>
      <w:r>
        <w:rPr>
          <w:rFonts w:hint="eastAsia"/>
        </w:rPr>
        <w:t>公共汽车经营企业或者公共汽车设施建设单位应当按照公共汽车线路经营权许可决定设置站点、站牌。</w:t>
      </w:r>
    </w:p>
    <w:p w:rsidR="00531ABC" w:rsidRDefault="00531ABC" w:rsidP="00531ABC">
      <w:pPr>
        <w:ind w:firstLine="640"/>
      </w:pPr>
      <w:r>
        <w:rPr>
          <w:rFonts w:hint="eastAsia"/>
        </w:rPr>
        <w:t>任何单位和个人不得擅自增设、变更或者撤销站点、站牌。</w:t>
      </w:r>
    </w:p>
    <w:p w:rsidR="00531ABC" w:rsidRDefault="00531ABC" w:rsidP="00531ABC">
      <w:pPr>
        <w:ind w:firstLine="640"/>
      </w:pPr>
      <w:r>
        <w:rPr>
          <w:rFonts w:eastAsia="黑体" w:hint="eastAsia"/>
        </w:rPr>
        <w:t>第三十条</w:t>
      </w:r>
      <w:r>
        <w:rPr>
          <w:rFonts w:eastAsia="黑体"/>
        </w:rPr>
        <w:t xml:space="preserve">  </w:t>
      </w:r>
      <w:r>
        <w:rPr>
          <w:rFonts w:hint="eastAsia"/>
        </w:rPr>
        <w:t>公共汽车站</w:t>
      </w:r>
      <w:proofErr w:type="gramStart"/>
      <w:r>
        <w:rPr>
          <w:rFonts w:hint="eastAsia"/>
        </w:rPr>
        <w:t>点应当</w:t>
      </w:r>
      <w:proofErr w:type="gramEnd"/>
      <w:r>
        <w:rPr>
          <w:rFonts w:hint="eastAsia"/>
        </w:rPr>
        <w:t>按照地名管理的规定使用标准地名，不同线路的同一站点使用同一站名。</w:t>
      </w:r>
    </w:p>
    <w:p w:rsidR="00531ABC" w:rsidRDefault="00531ABC" w:rsidP="00531ABC">
      <w:pPr>
        <w:ind w:firstLine="640"/>
      </w:pPr>
      <w:r>
        <w:rPr>
          <w:rFonts w:hint="eastAsia"/>
        </w:rPr>
        <w:t>道路运输管理机构在实施公共汽车线路经营权许可时，应当对站点名称按照前款规定审查。</w:t>
      </w:r>
    </w:p>
    <w:p w:rsidR="00531ABC" w:rsidRDefault="00531ABC" w:rsidP="00531ABC">
      <w:pPr>
        <w:ind w:firstLine="640"/>
      </w:pPr>
      <w:r>
        <w:rPr>
          <w:rFonts w:eastAsia="黑体" w:hint="eastAsia"/>
        </w:rPr>
        <w:t>第三十一条</w:t>
      </w:r>
      <w:r>
        <w:rPr>
          <w:rFonts w:eastAsia="黑体"/>
        </w:rPr>
        <w:t xml:space="preserve">  </w:t>
      </w:r>
      <w:r>
        <w:rPr>
          <w:rFonts w:hint="eastAsia"/>
        </w:rPr>
        <w:t>根据运营需要，产权单位应当允许不同公共汽车经营企业共同使用公共汽车首末站、站点等设施。</w:t>
      </w:r>
    </w:p>
    <w:p w:rsidR="00531ABC" w:rsidRDefault="00531ABC" w:rsidP="00531ABC">
      <w:pPr>
        <w:ind w:firstLine="640"/>
        <w:rPr>
          <w:kern w:val="0"/>
        </w:rPr>
      </w:pPr>
      <w:r>
        <w:rPr>
          <w:rFonts w:eastAsia="黑体" w:hint="eastAsia"/>
        </w:rPr>
        <w:lastRenderedPageBreak/>
        <w:t>第三十二条</w:t>
      </w:r>
      <w:r>
        <w:rPr>
          <w:rFonts w:eastAsia="黑体"/>
        </w:rPr>
        <w:t xml:space="preserve"> </w:t>
      </w:r>
      <w:r>
        <w:rPr>
          <w:kern w:val="0"/>
        </w:rPr>
        <w:t xml:space="preserve"> </w:t>
      </w:r>
      <w:r>
        <w:rPr>
          <w:rFonts w:hint="eastAsia"/>
          <w:kern w:val="0"/>
        </w:rPr>
        <w:t>公共汽车场站、候车亭、站牌等设施应当定期维护保养，保持整洁、完好。</w:t>
      </w:r>
    </w:p>
    <w:p w:rsidR="00531ABC" w:rsidRDefault="00531ABC" w:rsidP="00531ABC">
      <w:pPr>
        <w:ind w:firstLine="640"/>
        <w:rPr>
          <w:kern w:val="0"/>
        </w:rPr>
      </w:pPr>
      <w:r>
        <w:rPr>
          <w:rFonts w:eastAsia="黑体" w:hint="eastAsia"/>
        </w:rPr>
        <w:t>第三十三条</w:t>
      </w:r>
      <w:r>
        <w:rPr>
          <w:kern w:val="0"/>
        </w:rPr>
        <w:t xml:space="preserve">  </w:t>
      </w:r>
      <w:r>
        <w:rPr>
          <w:rFonts w:hint="eastAsia"/>
          <w:kern w:val="0"/>
        </w:rPr>
        <w:t>利用公共汽车以及相关设施设置广告的，不得有下列行为：</w:t>
      </w:r>
    </w:p>
    <w:p w:rsidR="00531ABC" w:rsidRDefault="00531ABC" w:rsidP="00531ABC">
      <w:pPr>
        <w:ind w:firstLine="640"/>
        <w:rPr>
          <w:kern w:val="0"/>
        </w:rPr>
      </w:pPr>
      <w:r>
        <w:rPr>
          <w:rFonts w:hint="eastAsia"/>
          <w:kern w:val="0"/>
        </w:rPr>
        <w:t>（一）影响车辆安全行驶的；</w:t>
      </w:r>
    </w:p>
    <w:p w:rsidR="00531ABC" w:rsidRDefault="00531ABC" w:rsidP="00531ABC">
      <w:pPr>
        <w:ind w:firstLine="640"/>
        <w:rPr>
          <w:kern w:val="0"/>
        </w:rPr>
      </w:pPr>
      <w:r>
        <w:rPr>
          <w:rFonts w:hint="eastAsia"/>
          <w:kern w:val="0"/>
        </w:rPr>
        <w:t>（二）影响公共交通设施安全的；</w:t>
      </w:r>
    </w:p>
    <w:p w:rsidR="00531ABC" w:rsidRDefault="00531ABC" w:rsidP="00531ABC">
      <w:pPr>
        <w:ind w:firstLine="640"/>
        <w:rPr>
          <w:kern w:val="0"/>
        </w:rPr>
      </w:pPr>
      <w:r>
        <w:rPr>
          <w:rFonts w:hint="eastAsia"/>
          <w:kern w:val="0"/>
        </w:rPr>
        <w:t>（三）覆盖站牌和车辆运营标识的；</w:t>
      </w:r>
    </w:p>
    <w:p w:rsidR="00531ABC" w:rsidRDefault="00531ABC" w:rsidP="00531ABC">
      <w:pPr>
        <w:ind w:firstLine="640"/>
        <w:rPr>
          <w:kern w:val="0"/>
        </w:rPr>
      </w:pPr>
      <w:r>
        <w:rPr>
          <w:rFonts w:hint="eastAsia"/>
          <w:kern w:val="0"/>
        </w:rPr>
        <w:t>（四）依法禁止的其他行为。</w:t>
      </w:r>
    </w:p>
    <w:p w:rsidR="00531ABC" w:rsidRDefault="00531ABC" w:rsidP="00531ABC">
      <w:pPr>
        <w:ind w:firstLine="640"/>
        <w:rPr>
          <w:kern w:val="0"/>
        </w:rPr>
      </w:pPr>
      <w:r>
        <w:rPr>
          <w:rFonts w:eastAsia="黑体" w:hint="eastAsia"/>
          <w:color w:val="000000"/>
          <w:kern w:val="0"/>
        </w:rPr>
        <w:t>第三十四条</w:t>
      </w:r>
      <w:r>
        <w:rPr>
          <w:kern w:val="0"/>
        </w:rPr>
        <w:t xml:space="preserve">  </w:t>
      </w:r>
      <w:r>
        <w:rPr>
          <w:rFonts w:hint="eastAsia"/>
          <w:kern w:val="0"/>
        </w:rPr>
        <w:t>公共交通卡经营企业应当为设备使用者提供技术培训和设备维护服务，提供卡内余额和消费信息查询、自助充值等服务，实现公共交通卡记名挂失功能，及时向道路运输管理机构以及相关部门提供所需的信息和数据。</w:t>
      </w:r>
    </w:p>
    <w:p w:rsidR="00531ABC" w:rsidRDefault="00531ABC" w:rsidP="00531ABC">
      <w:pPr>
        <w:ind w:firstLine="640"/>
        <w:rPr>
          <w:kern w:val="0"/>
        </w:rPr>
      </w:pPr>
      <w:r>
        <w:rPr>
          <w:rFonts w:hint="eastAsia"/>
          <w:kern w:val="0"/>
        </w:rPr>
        <w:t>公共交通卡应当实现公共汽车、轨道交通、出租汽车、公共自行车等多种交通方式刷卡互联互通。</w:t>
      </w:r>
    </w:p>
    <w:p w:rsidR="00531ABC" w:rsidRDefault="00531ABC" w:rsidP="00531ABC">
      <w:pPr>
        <w:adjustRightInd w:val="0"/>
        <w:ind w:firstLine="880"/>
        <w:rPr>
          <w:rFonts w:eastAsia="方正小标宋简体"/>
          <w:sz w:val="44"/>
          <w:szCs w:val="44"/>
        </w:rPr>
      </w:pPr>
    </w:p>
    <w:p w:rsidR="00531ABC" w:rsidRDefault="00531ABC" w:rsidP="00531ABC">
      <w:pPr>
        <w:adjustRightInd w:val="0"/>
        <w:ind w:firstLineChars="0" w:firstLine="0"/>
        <w:jc w:val="center"/>
        <w:rPr>
          <w:rFonts w:eastAsia="黑体"/>
        </w:rPr>
      </w:pPr>
      <w:r>
        <w:rPr>
          <w:rFonts w:eastAsia="黑体" w:hint="eastAsia"/>
        </w:rPr>
        <w:t>第四章</w:t>
      </w:r>
      <w:r>
        <w:rPr>
          <w:rFonts w:eastAsia="黑体"/>
        </w:rPr>
        <w:t xml:space="preserve">  </w:t>
      </w:r>
      <w:r>
        <w:rPr>
          <w:rFonts w:eastAsia="黑体" w:hint="eastAsia"/>
        </w:rPr>
        <w:t>安全管理</w:t>
      </w:r>
    </w:p>
    <w:p w:rsidR="00531ABC" w:rsidRDefault="00531ABC" w:rsidP="00531ABC">
      <w:pPr>
        <w:adjustRightInd w:val="0"/>
        <w:ind w:firstLine="880"/>
        <w:rPr>
          <w:rFonts w:eastAsia="方正小标宋简体"/>
          <w:sz w:val="44"/>
          <w:szCs w:val="44"/>
        </w:rPr>
      </w:pPr>
    </w:p>
    <w:p w:rsidR="00531ABC" w:rsidRDefault="00531ABC" w:rsidP="00531ABC">
      <w:pPr>
        <w:ind w:firstLine="640"/>
        <w:rPr>
          <w:kern w:val="0"/>
        </w:rPr>
      </w:pPr>
      <w:r>
        <w:rPr>
          <w:rFonts w:eastAsia="黑体" w:hint="eastAsia"/>
        </w:rPr>
        <w:t>第三十五条</w:t>
      </w:r>
      <w:r>
        <w:rPr>
          <w:kern w:val="0"/>
        </w:rPr>
        <w:t xml:space="preserve">  </w:t>
      </w:r>
      <w:r>
        <w:rPr>
          <w:rFonts w:hint="eastAsia"/>
          <w:kern w:val="0"/>
        </w:rPr>
        <w:t>市、县级市、区人民政府应当制定公共交通突发事件应急预案，建立应急处置联动机制，协调、解决公共交通安全方面的重大问题。</w:t>
      </w:r>
    </w:p>
    <w:p w:rsidR="00531ABC" w:rsidRDefault="00531ABC" w:rsidP="00531ABC">
      <w:pPr>
        <w:ind w:firstLine="640"/>
        <w:rPr>
          <w:kern w:val="0"/>
        </w:rPr>
      </w:pPr>
      <w:r>
        <w:rPr>
          <w:rFonts w:hint="eastAsia"/>
          <w:kern w:val="0"/>
        </w:rPr>
        <w:t>交通运输、公安、安全生产监督等部门应当依法履行安全生产监督管理职责，督促公共交通经营企业履行安全生产主体责</w:t>
      </w:r>
      <w:r>
        <w:rPr>
          <w:rFonts w:hint="eastAsia"/>
          <w:kern w:val="0"/>
        </w:rPr>
        <w:lastRenderedPageBreak/>
        <w:t>任，做好公共交通安全管理工作。</w:t>
      </w:r>
    </w:p>
    <w:p w:rsidR="00531ABC" w:rsidRDefault="00531ABC" w:rsidP="00531ABC">
      <w:pPr>
        <w:ind w:firstLine="640"/>
        <w:rPr>
          <w:kern w:val="0"/>
        </w:rPr>
      </w:pPr>
      <w:r>
        <w:rPr>
          <w:rFonts w:hint="eastAsia"/>
          <w:kern w:val="0"/>
        </w:rPr>
        <w:t>公共交通经营企业在运营服务中，按照安全管理规定需要乘客配合的，乘客应当予以配合。</w:t>
      </w:r>
    </w:p>
    <w:p w:rsidR="00531ABC" w:rsidRDefault="00531ABC" w:rsidP="00531ABC">
      <w:pPr>
        <w:ind w:firstLine="640"/>
        <w:rPr>
          <w:kern w:val="0"/>
        </w:rPr>
      </w:pPr>
      <w:r>
        <w:rPr>
          <w:rFonts w:eastAsia="黑体" w:hint="eastAsia"/>
        </w:rPr>
        <w:t>第三十六条</w:t>
      </w:r>
      <w:r>
        <w:rPr>
          <w:kern w:val="0"/>
        </w:rPr>
        <w:t xml:space="preserve">  </w:t>
      </w:r>
      <w:r>
        <w:rPr>
          <w:rFonts w:hint="eastAsia"/>
          <w:kern w:val="0"/>
        </w:rPr>
        <w:t>公共交通经营企业应当履行下列安全生产职责：</w:t>
      </w:r>
    </w:p>
    <w:p w:rsidR="00531ABC" w:rsidRDefault="00531ABC" w:rsidP="00531ABC">
      <w:pPr>
        <w:ind w:firstLine="640"/>
        <w:rPr>
          <w:kern w:val="0"/>
        </w:rPr>
      </w:pPr>
      <w:r>
        <w:rPr>
          <w:rFonts w:hint="eastAsia"/>
          <w:kern w:val="0"/>
        </w:rPr>
        <w:t>（一）健全安全生产管理机构，制定安全生产规章制度和操作规程，按照规定配备专职安全生产管理人员；</w:t>
      </w:r>
    </w:p>
    <w:p w:rsidR="00531ABC" w:rsidRDefault="00531ABC" w:rsidP="00531ABC">
      <w:pPr>
        <w:ind w:firstLine="640"/>
        <w:rPr>
          <w:kern w:val="0"/>
        </w:rPr>
      </w:pPr>
      <w:r>
        <w:rPr>
          <w:rFonts w:hint="eastAsia"/>
          <w:kern w:val="0"/>
        </w:rPr>
        <w:t>（二）安排安全生产专项资金，配备符合要求的安全设施；</w:t>
      </w:r>
    </w:p>
    <w:p w:rsidR="00531ABC" w:rsidRDefault="00531ABC" w:rsidP="00531ABC">
      <w:pPr>
        <w:ind w:firstLine="640"/>
        <w:rPr>
          <w:kern w:val="0"/>
        </w:rPr>
      </w:pPr>
      <w:r>
        <w:rPr>
          <w:rFonts w:hint="eastAsia"/>
          <w:kern w:val="0"/>
        </w:rPr>
        <w:t>（三）定期组织安全隐患排查，确保运营车辆、安全设施技术状况良好；</w:t>
      </w:r>
    </w:p>
    <w:p w:rsidR="00531ABC" w:rsidRDefault="00531ABC" w:rsidP="00531ABC">
      <w:pPr>
        <w:ind w:firstLine="640"/>
        <w:rPr>
          <w:kern w:val="0"/>
        </w:rPr>
      </w:pPr>
      <w:r>
        <w:rPr>
          <w:rFonts w:hint="eastAsia"/>
          <w:kern w:val="0"/>
        </w:rPr>
        <w:t>（四）对从业人员进行安全生产教育、培训和考核；</w:t>
      </w:r>
    </w:p>
    <w:p w:rsidR="00531ABC" w:rsidRDefault="00531ABC" w:rsidP="00531ABC">
      <w:pPr>
        <w:ind w:firstLine="640"/>
        <w:rPr>
          <w:kern w:val="0"/>
        </w:rPr>
      </w:pPr>
      <w:r>
        <w:rPr>
          <w:rFonts w:hint="eastAsia"/>
          <w:kern w:val="0"/>
        </w:rPr>
        <w:t>（五）制定本单位安全生产突发事件应急预案，并定期组织演练；</w:t>
      </w:r>
    </w:p>
    <w:p w:rsidR="00531ABC" w:rsidRDefault="00531ABC" w:rsidP="00531ABC">
      <w:pPr>
        <w:ind w:firstLine="640"/>
        <w:rPr>
          <w:kern w:val="0"/>
        </w:rPr>
      </w:pPr>
      <w:r>
        <w:rPr>
          <w:rFonts w:hint="eastAsia"/>
          <w:kern w:val="0"/>
        </w:rPr>
        <w:t>（六）及时处理、如实报告安全生产事故，并配合有关部门依法调查处理；</w:t>
      </w:r>
    </w:p>
    <w:p w:rsidR="00531ABC" w:rsidRDefault="00531ABC" w:rsidP="00531ABC">
      <w:pPr>
        <w:ind w:firstLine="640"/>
        <w:rPr>
          <w:kern w:val="0"/>
        </w:rPr>
      </w:pPr>
      <w:r>
        <w:rPr>
          <w:rFonts w:hint="eastAsia"/>
          <w:kern w:val="0"/>
        </w:rPr>
        <w:t>（七）依法应当履行的其他安全生产职责。</w:t>
      </w:r>
    </w:p>
    <w:p w:rsidR="00531ABC" w:rsidRDefault="00531ABC" w:rsidP="00531ABC">
      <w:pPr>
        <w:ind w:firstLine="640"/>
        <w:rPr>
          <w:kern w:val="0"/>
        </w:rPr>
      </w:pPr>
      <w:r>
        <w:rPr>
          <w:rFonts w:eastAsia="黑体" w:hint="eastAsia"/>
        </w:rPr>
        <w:t>第三十七条</w:t>
      </w:r>
      <w:r>
        <w:rPr>
          <w:kern w:val="0"/>
        </w:rPr>
        <w:t xml:space="preserve">  </w:t>
      </w:r>
      <w:r>
        <w:rPr>
          <w:rFonts w:hint="eastAsia"/>
          <w:kern w:val="0"/>
        </w:rPr>
        <w:t>因节假日、大型活动等造成客流量上升的，公安交通管理部门、道路运输管理机构等相关部门应当制定道路交通管制、线路临时调整方案，并组织实施；公共交通经营企业应当及时增加运力，并采取相应安全措施。</w:t>
      </w:r>
    </w:p>
    <w:p w:rsidR="00531ABC" w:rsidRDefault="00531ABC" w:rsidP="00531ABC">
      <w:pPr>
        <w:ind w:firstLine="640"/>
        <w:rPr>
          <w:kern w:val="0"/>
        </w:rPr>
      </w:pPr>
      <w:r>
        <w:rPr>
          <w:rFonts w:eastAsia="黑体" w:hint="eastAsia"/>
        </w:rPr>
        <w:t>第三十八条</w:t>
      </w:r>
      <w:r>
        <w:rPr>
          <w:rFonts w:eastAsia="黑体"/>
        </w:rPr>
        <w:t xml:space="preserve"> </w:t>
      </w:r>
      <w:r>
        <w:rPr>
          <w:kern w:val="0"/>
        </w:rPr>
        <w:t xml:space="preserve"> </w:t>
      </w:r>
      <w:r>
        <w:rPr>
          <w:rFonts w:hint="eastAsia"/>
          <w:kern w:val="0"/>
        </w:rPr>
        <w:t>公共交通运营发生突发事件的，公共交通经营企业应当立即启动应急预案，同时报告事件发生地的县级市、区</w:t>
      </w:r>
      <w:r>
        <w:rPr>
          <w:rFonts w:hint="eastAsia"/>
          <w:kern w:val="0"/>
        </w:rPr>
        <w:lastRenderedPageBreak/>
        <w:t>人民政府及其交通运输行政主管部门。</w:t>
      </w:r>
    </w:p>
    <w:p w:rsidR="00531ABC" w:rsidRDefault="00531ABC" w:rsidP="00531ABC">
      <w:pPr>
        <w:ind w:firstLine="640"/>
        <w:rPr>
          <w:kern w:val="0"/>
        </w:rPr>
      </w:pPr>
      <w:r>
        <w:rPr>
          <w:rFonts w:hint="eastAsia"/>
          <w:kern w:val="0"/>
        </w:rPr>
        <w:t>市、县级市、区人民政府应当根据突发事件性质、严重程度和影响范围启动公共交通突发事件应急预案，及时组织处置。</w:t>
      </w:r>
    </w:p>
    <w:p w:rsidR="00531ABC" w:rsidRDefault="00531ABC" w:rsidP="00531ABC">
      <w:pPr>
        <w:ind w:firstLine="640"/>
        <w:rPr>
          <w:kern w:val="0"/>
        </w:rPr>
      </w:pPr>
      <w:r>
        <w:rPr>
          <w:rFonts w:eastAsia="黑体" w:hint="eastAsia"/>
        </w:rPr>
        <w:t>第三十九条</w:t>
      </w:r>
      <w:r>
        <w:rPr>
          <w:rFonts w:eastAsia="黑体"/>
        </w:rPr>
        <w:t xml:space="preserve"> </w:t>
      </w:r>
      <w:r>
        <w:rPr>
          <w:kern w:val="0"/>
        </w:rPr>
        <w:t xml:space="preserve"> </w:t>
      </w:r>
      <w:r>
        <w:rPr>
          <w:rFonts w:hint="eastAsia"/>
          <w:kern w:val="0"/>
        </w:rPr>
        <w:t>发生公共交通运营安全事故的，公共交通经营企业应当按照应急预案采取措施，组织抢救，疏散乘客，告知相关单位、公众，同时报告事故发生地县级市、区人民政府和有关行政主管部门。</w:t>
      </w:r>
    </w:p>
    <w:p w:rsidR="00531ABC" w:rsidRDefault="00531ABC" w:rsidP="00531ABC">
      <w:pPr>
        <w:ind w:firstLine="640"/>
        <w:rPr>
          <w:kern w:val="0"/>
        </w:rPr>
      </w:pPr>
      <w:r>
        <w:rPr>
          <w:rFonts w:eastAsia="黑体" w:hint="eastAsia"/>
        </w:rPr>
        <w:t>第四十条</w:t>
      </w:r>
      <w:r>
        <w:rPr>
          <w:kern w:val="0"/>
        </w:rPr>
        <w:t xml:space="preserve">  </w:t>
      </w:r>
      <w:r>
        <w:rPr>
          <w:rFonts w:hint="eastAsia"/>
          <w:kern w:val="0"/>
        </w:rPr>
        <w:t>交通运输、公安等有关部门以及公共交通经营企业应当加强安全乘车和安全应急知识宣传。</w:t>
      </w:r>
    </w:p>
    <w:p w:rsidR="00531ABC" w:rsidRDefault="00531ABC" w:rsidP="00531ABC">
      <w:pPr>
        <w:ind w:firstLine="640"/>
        <w:rPr>
          <w:rFonts w:hint="eastAsia"/>
          <w:kern w:val="0"/>
        </w:rPr>
      </w:pPr>
      <w:r>
        <w:rPr>
          <w:rFonts w:hint="eastAsia"/>
          <w:kern w:val="0"/>
        </w:rPr>
        <w:t>学校应当对学生开展安全、文明乘车教育。</w:t>
      </w:r>
    </w:p>
    <w:p w:rsidR="00531ABC" w:rsidRDefault="00531ABC" w:rsidP="00531ABC">
      <w:pPr>
        <w:ind w:firstLine="640"/>
        <w:rPr>
          <w:kern w:val="0"/>
        </w:rPr>
      </w:pPr>
    </w:p>
    <w:p w:rsidR="00531ABC" w:rsidRDefault="00531ABC" w:rsidP="00531ABC">
      <w:pPr>
        <w:adjustRightInd w:val="0"/>
        <w:ind w:firstLineChars="0" w:firstLine="0"/>
        <w:jc w:val="center"/>
        <w:rPr>
          <w:rFonts w:eastAsia="黑体"/>
        </w:rPr>
      </w:pPr>
      <w:r>
        <w:rPr>
          <w:rFonts w:eastAsia="黑体" w:hint="eastAsia"/>
        </w:rPr>
        <w:t>第五章</w:t>
      </w:r>
      <w:r>
        <w:rPr>
          <w:rFonts w:eastAsia="黑体"/>
        </w:rPr>
        <w:t xml:space="preserve">  </w:t>
      </w:r>
      <w:r>
        <w:rPr>
          <w:rFonts w:eastAsia="黑体" w:hint="eastAsia"/>
        </w:rPr>
        <w:t>扶持保障</w:t>
      </w:r>
    </w:p>
    <w:p w:rsidR="00531ABC" w:rsidRDefault="00531ABC" w:rsidP="00531ABC">
      <w:pPr>
        <w:adjustRightInd w:val="0"/>
        <w:ind w:firstLine="880"/>
        <w:rPr>
          <w:rFonts w:eastAsia="方正小标宋简体"/>
          <w:sz w:val="44"/>
          <w:szCs w:val="44"/>
        </w:rPr>
      </w:pPr>
    </w:p>
    <w:p w:rsidR="00531ABC" w:rsidRDefault="00531ABC" w:rsidP="00531ABC">
      <w:pPr>
        <w:ind w:firstLine="640"/>
      </w:pPr>
      <w:r>
        <w:rPr>
          <w:rFonts w:eastAsia="黑体" w:hint="eastAsia"/>
        </w:rPr>
        <w:t>第四十一条</w:t>
      </w:r>
      <w:r>
        <w:rPr>
          <w:rFonts w:eastAsia="黑体"/>
        </w:rPr>
        <w:t xml:space="preserve">  </w:t>
      </w:r>
      <w:r>
        <w:rPr>
          <w:rFonts w:hint="eastAsia"/>
        </w:rPr>
        <w:t>市、县级市、区人民政府应当将公共交通事业经费纳入财政保障体系，列入年度财政预算，保障公共交通财政投入。</w:t>
      </w:r>
    </w:p>
    <w:p w:rsidR="00531ABC" w:rsidRDefault="00531ABC" w:rsidP="00531ABC">
      <w:pPr>
        <w:ind w:firstLine="640"/>
      </w:pPr>
      <w:r>
        <w:rPr>
          <w:rFonts w:hint="eastAsia"/>
        </w:rPr>
        <w:t>鼓励社会资本参与公共交通建设、运营。</w:t>
      </w:r>
    </w:p>
    <w:p w:rsidR="00531ABC" w:rsidRDefault="00531ABC" w:rsidP="00531ABC">
      <w:pPr>
        <w:ind w:firstLine="640"/>
      </w:pPr>
      <w:r>
        <w:rPr>
          <w:rFonts w:eastAsia="黑体" w:hint="eastAsia"/>
        </w:rPr>
        <w:t>第四十二条</w:t>
      </w:r>
      <w:r>
        <w:rPr>
          <w:rFonts w:eastAsia="黑体"/>
        </w:rPr>
        <w:t xml:space="preserve">  </w:t>
      </w:r>
      <w:r>
        <w:rPr>
          <w:rFonts w:hint="eastAsia"/>
        </w:rPr>
        <w:t>市、县级市、区人民政府应当建立公共交通设施用地优先保障制度，将公共交通设施用地纳入土地利用年度计划和建设用地供应计划。</w:t>
      </w:r>
    </w:p>
    <w:p w:rsidR="00531ABC" w:rsidRDefault="00531ABC" w:rsidP="00531ABC">
      <w:pPr>
        <w:ind w:firstLine="640"/>
        <w:rPr>
          <w:kern w:val="0"/>
        </w:rPr>
      </w:pPr>
      <w:r>
        <w:rPr>
          <w:rFonts w:hint="eastAsia"/>
          <w:kern w:val="0"/>
        </w:rPr>
        <w:t>新建公共交通设施用地的地上地下空间，应当按照市场化原则实施土地综合开发；现有公共交通设施用地，在符合规划且不</w:t>
      </w:r>
      <w:r>
        <w:rPr>
          <w:rFonts w:hint="eastAsia"/>
          <w:kern w:val="0"/>
        </w:rPr>
        <w:lastRenderedPageBreak/>
        <w:t>改变用途的前提下，可以实施立体开发。</w:t>
      </w:r>
    </w:p>
    <w:p w:rsidR="00531ABC" w:rsidRDefault="00531ABC" w:rsidP="00531ABC">
      <w:pPr>
        <w:ind w:firstLine="640"/>
        <w:rPr>
          <w:kern w:val="0"/>
        </w:rPr>
      </w:pPr>
      <w:r>
        <w:rPr>
          <w:rFonts w:hint="eastAsia"/>
          <w:kern w:val="0"/>
        </w:rPr>
        <w:t>公共交通设施用地综合开发的收益应当用于公共交通基础设施建设和弥补运营亏损。</w:t>
      </w:r>
    </w:p>
    <w:p w:rsidR="00531ABC" w:rsidRDefault="00531ABC" w:rsidP="00531ABC">
      <w:pPr>
        <w:ind w:firstLine="640"/>
      </w:pPr>
      <w:r>
        <w:rPr>
          <w:rFonts w:eastAsia="黑体" w:hint="eastAsia"/>
        </w:rPr>
        <w:t>第四十三条</w:t>
      </w:r>
      <w:r>
        <w:rPr>
          <w:rFonts w:eastAsia="黑体"/>
        </w:rPr>
        <w:t xml:space="preserve">  </w:t>
      </w:r>
      <w:r>
        <w:rPr>
          <w:rFonts w:hint="eastAsia"/>
        </w:rPr>
        <w:t>市、县级市、区人民政府以及有关部门应当依法免征、减征公共交通经营企业车辆购置税、车船税、城镇土地使用税、城市基础设施配套费等税费，落实国家成品油价格补贴、电价优惠等政策。</w:t>
      </w:r>
    </w:p>
    <w:p w:rsidR="00531ABC" w:rsidRDefault="00531ABC" w:rsidP="00531ABC">
      <w:pPr>
        <w:ind w:firstLine="640"/>
        <w:rPr>
          <w:kern w:val="0"/>
        </w:rPr>
      </w:pPr>
      <w:r>
        <w:rPr>
          <w:rFonts w:eastAsia="黑体" w:hint="eastAsia"/>
        </w:rPr>
        <w:t>第四十四条</w:t>
      </w:r>
      <w:r>
        <w:rPr>
          <w:rFonts w:eastAsia="黑体"/>
        </w:rPr>
        <w:t xml:space="preserve"> </w:t>
      </w:r>
      <w:r>
        <w:rPr>
          <w:kern w:val="0"/>
        </w:rPr>
        <w:t xml:space="preserve"> </w:t>
      </w:r>
      <w:r>
        <w:rPr>
          <w:rFonts w:hint="eastAsia"/>
          <w:kern w:val="0"/>
        </w:rPr>
        <w:t>市、县级市交通运输行政主管部门应当会同公安、城乡规划等部门优化公共交通线路和站点设置方案，提高公共交通覆盖率、准点率和运行速度，改善公共交通通达性和便捷性。</w:t>
      </w:r>
    </w:p>
    <w:p w:rsidR="00531ABC" w:rsidRDefault="00531ABC" w:rsidP="00531ABC">
      <w:pPr>
        <w:ind w:firstLine="640"/>
      </w:pPr>
      <w:r>
        <w:rPr>
          <w:rFonts w:eastAsia="黑体" w:hint="eastAsia"/>
        </w:rPr>
        <w:t>第四十五条</w:t>
      </w:r>
      <w:r>
        <w:rPr>
          <w:rFonts w:eastAsia="黑体"/>
        </w:rPr>
        <w:t xml:space="preserve">  </w:t>
      </w:r>
      <w:r>
        <w:rPr>
          <w:rFonts w:hint="eastAsia"/>
        </w:rPr>
        <w:t>市、县级市公安机关应当会同交通运输、城乡规划、建设等部门根据道路条件、交通状况，编制公共汽车专用车道网络实施方案，设置公共汽车专用车道，在公共汽车专用车道沿线信号灯路口设置优先信号灯控制，完善公共汽车专用车道交通标志、标线，保障公共汽车优先通行。</w:t>
      </w:r>
    </w:p>
    <w:p w:rsidR="00531ABC" w:rsidRDefault="00531ABC" w:rsidP="00531ABC">
      <w:pPr>
        <w:ind w:firstLine="640"/>
      </w:pPr>
      <w:r>
        <w:rPr>
          <w:rFonts w:hint="eastAsia"/>
        </w:rPr>
        <w:t>校车、通勤班车可以按照规定使用公共汽车专用车道，具体办法由公安机关会同交通运输行政主管部门制定。</w:t>
      </w:r>
    </w:p>
    <w:p w:rsidR="00531ABC" w:rsidRDefault="00531ABC" w:rsidP="00531ABC">
      <w:pPr>
        <w:ind w:firstLine="640"/>
        <w:rPr>
          <w:kern w:val="0"/>
        </w:rPr>
      </w:pPr>
      <w:r>
        <w:rPr>
          <w:rFonts w:eastAsia="黑体" w:hint="eastAsia"/>
        </w:rPr>
        <w:t>第四十六条</w:t>
      </w:r>
      <w:r>
        <w:rPr>
          <w:rFonts w:eastAsia="黑体"/>
        </w:rPr>
        <w:t xml:space="preserve"> </w:t>
      </w:r>
      <w:r>
        <w:rPr>
          <w:kern w:val="0"/>
        </w:rPr>
        <w:t xml:space="preserve"> </w:t>
      </w:r>
      <w:r>
        <w:rPr>
          <w:rFonts w:hint="eastAsia"/>
          <w:kern w:val="0"/>
        </w:rPr>
        <w:t>市价格部门应当会同交通运输等部门根据服务质量、运营距离、营运成本等因素，合理确定公共交通多层次、差别化的票价体系。</w:t>
      </w:r>
    </w:p>
    <w:p w:rsidR="00531ABC" w:rsidRDefault="00531ABC" w:rsidP="00531ABC">
      <w:pPr>
        <w:ind w:firstLine="640"/>
        <w:rPr>
          <w:kern w:val="0"/>
        </w:rPr>
      </w:pPr>
      <w:r>
        <w:rPr>
          <w:rFonts w:eastAsia="黑体" w:hint="eastAsia"/>
        </w:rPr>
        <w:t>第四十七条</w:t>
      </w:r>
      <w:r>
        <w:rPr>
          <w:kern w:val="0"/>
        </w:rPr>
        <w:t xml:space="preserve">  </w:t>
      </w:r>
      <w:r>
        <w:rPr>
          <w:rFonts w:hint="eastAsia"/>
          <w:kern w:val="0"/>
        </w:rPr>
        <w:t>公共交通经营企业因承担免费和优惠乘车、开</w:t>
      </w:r>
      <w:r>
        <w:rPr>
          <w:rFonts w:hint="eastAsia"/>
          <w:kern w:val="0"/>
        </w:rPr>
        <w:lastRenderedPageBreak/>
        <w:t>通冷僻线路、执行抢险救灾等政府指令性任务所增加的支出，市、县级市、区人民政府应当给予合理补贴、补偿。</w:t>
      </w:r>
    </w:p>
    <w:p w:rsidR="00531ABC" w:rsidRDefault="00531ABC" w:rsidP="00531ABC">
      <w:pPr>
        <w:ind w:firstLine="640"/>
        <w:rPr>
          <w:kern w:val="0"/>
        </w:rPr>
      </w:pPr>
      <w:r>
        <w:rPr>
          <w:rFonts w:eastAsia="黑体" w:hint="eastAsia"/>
        </w:rPr>
        <w:t>第四十八条</w:t>
      </w:r>
      <w:r>
        <w:rPr>
          <w:kern w:val="0"/>
        </w:rPr>
        <w:t xml:space="preserve">  </w:t>
      </w:r>
      <w:r>
        <w:rPr>
          <w:rFonts w:hint="eastAsia"/>
          <w:kern w:val="0"/>
        </w:rPr>
        <w:t>完善政府购买服务机制，建立健全公共交通成本规制办法，科学界定公共交通经营企业成本标准，对公共交通经营企业成本和费用进行年度审计评价，合理核定财政补贴、补偿额度。</w:t>
      </w:r>
    </w:p>
    <w:p w:rsidR="00531ABC" w:rsidRDefault="00531ABC" w:rsidP="00531ABC">
      <w:pPr>
        <w:ind w:firstLine="640"/>
        <w:rPr>
          <w:kern w:val="0"/>
        </w:rPr>
      </w:pPr>
      <w:r>
        <w:rPr>
          <w:rFonts w:hint="eastAsia"/>
          <w:kern w:val="0"/>
        </w:rPr>
        <w:t>交通运输行政主管部门应当会同财政、价格、审计、国有资产管理等部门，建立公共交通综合考核和评价制度，并进行年度考核和评价。</w:t>
      </w:r>
    </w:p>
    <w:p w:rsidR="00531ABC" w:rsidRDefault="00531ABC" w:rsidP="00531ABC">
      <w:pPr>
        <w:ind w:firstLine="640"/>
        <w:rPr>
          <w:kern w:val="0"/>
        </w:rPr>
      </w:pPr>
      <w:r>
        <w:rPr>
          <w:rFonts w:eastAsia="黑体" w:hint="eastAsia"/>
        </w:rPr>
        <w:t>第四十九条</w:t>
      </w:r>
      <w:r>
        <w:rPr>
          <w:kern w:val="0"/>
        </w:rPr>
        <w:t xml:space="preserve">  </w:t>
      </w:r>
      <w:r>
        <w:rPr>
          <w:rFonts w:hint="eastAsia"/>
          <w:kern w:val="0"/>
        </w:rPr>
        <w:t>公共交通经营企业应当结合岗位劳动强度和技术要求，建立从业人员工资收入正常调整机制，为从业人员缴纳社会保险费，保障从业人员法定休息权利。</w:t>
      </w:r>
    </w:p>
    <w:p w:rsidR="00531ABC" w:rsidRDefault="00531ABC" w:rsidP="00531ABC">
      <w:pPr>
        <w:ind w:firstLine="640"/>
        <w:rPr>
          <w:kern w:val="0"/>
        </w:rPr>
      </w:pPr>
      <w:r>
        <w:rPr>
          <w:rFonts w:eastAsia="黑体" w:hint="eastAsia"/>
          <w:color w:val="000000"/>
          <w:kern w:val="0"/>
        </w:rPr>
        <w:t>第五十条</w:t>
      </w:r>
      <w:r>
        <w:rPr>
          <w:rFonts w:eastAsia="黑体"/>
          <w:color w:val="000000"/>
          <w:kern w:val="0"/>
        </w:rPr>
        <w:t xml:space="preserve">  </w:t>
      </w:r>
      <w:r>
        <w:rPr>
          <w:rFonts w:hint="eastAsia"/>
          <w:kern w:val="0"/>
        </w:rPr>
        <w:t>市、县级市人民政府及相关单位应当推进信息技术在公共交通运营管理和服务监管方面的应用，建设公众出行信息服务系统、车辆运营调度管理系统、安全监控系统和应急处置系统，鼓励设置电子站牌、信息显示屏，提高公共交通智能化水平。</w:t>
      </w:r>
    </w:p>
    <w:p w:rsidR="00531ABC" w:rsidRDefault="00531ABC" w:rsidP="00531ABC">
      <w:pPr>
        <w:ind w:firstLine="640"/>
        <w:rPr>
          <w:kern w:val="0"/>
        </w:rPr>
      </w:pPr>
      <w:r>
        <w:rPr>
          <w:rFonts w:eastAsia="黑体" w:hint="eastAsia"/>
          <w:kern w:val="0"/>
        </w:rPr>
        <w:t>第五十一条</w:t>
      </w:r>
      <w:r>
        <w:rPr>
          <w:kern w:val="0"/>
        </w:rPr>
        <w:t xml:space="preserve">  </w:t>
      </w:r>
      <w:r>
        <w:rPr>
          <w:rFonts w:hint="eastAsia"/>
          <w:kern w:val="0"/>
        </w:rPr>
        <w:t>市、县级市、区人民政府应当推进公共自行车运营服务的智能化和标准化，督促公共自行车经营企业建立和完善管理系统，提供综合查询和信息服务，实现公共自行车通借通还。</w:t>
      </w:r>
    </w:p>
    <w:p w:rsidR="00531ABC" w:rsidRDefault="00531ABC" w:rsidP="00531ABC">
      <w:pPr>
        <w:ind w:firstLine="640"/>
        <w:rPr>
          <w:kern w:val="0"/>
        </w:rPr>
      </w:pPr>
      <w:r>
        <w:rPr>
          <w:rFonts w:eastAsia="黑体" w:hint="eastAsia"/>
        </w:rPr>
        <w:t>第五十二条</w:t>
      </w:r>
      <w:r>
        <w:rPr>
          <w:kern w:val="0"/>
        </w:rPr>
        <w:t xml:space="preserve">  </w:t>
      </w:r>
      <w:r>
        <w:rPr>
          <w:rFonts w:hint="eastAsia"/>
          <w:kern w:val="0"/>
        </w:rPr>
        <w:t>交通运输行政主管部门应当对公共交通运营</w:t>
      </w:r>
      <w:r>
        <w:rPr>
          <w:rFonts w:hint="eastAsia"/>
          <w:kern w:val="0"/>
        </w:rPr>
        <w:lastRenderedPageBreak/>
        <w:t>服务状况定期组织评议，并向社会公布评议结果。</w:t>
      </w:r>
    </w:p>
    <w:p w:rsidR="00531ABC" w:rsidRDefault="00531ABC" w:rsidP="00531ABC">
      <w:pPr>
        <w:ind w:firstLine="640"/>
        <w:rPr>
          <w:kern w:val="0"/>
        </w:rPr>
      </w:pPr>
      <w:r>
        <w:rPr>
          <w:rFonts w:eastAsia="黑体" w:hint="eastAsia"/>
        </w:rPr>
        <w:t>第五十三条</w:t>
      </w:r>
      <w:r>
        <w:rPr>
          <w:kern w:val="0"/>
        </w:rPr>
        <w:t xml:space="preserve">  </w:t>
      </w:r>
      <w:r>
        <w:rPr>
          <w:rFonts w:hint="eastAsia"/>
          <w:kern w:val="0"/>
        </w:rPr>
        <w:t>交通运输行政主管部门、道路运输管理机构和公共交通经营企业，应当建立举报、投诉处理制度，公开投诉电话，接受社会监督和乘客投诉。</w:t>
      </w:r>
    </w:p>
    <w:p w:rsidR="00531ABC" w:rsidRDefault="00531ABC" w:rsidP="00531ABC">
      <w:pPr>
        <w:ind w:firstLine="640"/>
        <w:rPr>
          <w:kern w:val="0"/>
        </w:rPr>
      </w:pPr>
      <w:r>
        <w:rPr>
          <w:rFonts w:hint="eastAsia"/>
          <w:kern w:val="0"/>
        </w:rPr>
        <w:t>交通运输行政主管部门、道路运输管理机构和公共交通经营企业接到举报、投诉后，应当及时核实，并于接到举报、投诉之日起十五日内答复举报人、投诉人。</w:t>
      </w:r>
    </w:p>
    <w:p w:rsidR="00531ABC" w:rsidRDefault="00531ABC" w:rsidP="00531ABC">
      <w:pPr>
        <w:adjustRightInd w:val="0"/>
        <w:ind w:firstLine="880"/>
        <w:rPr>
          <w:rFonts w:eastAsia="方正小标宋简体"/>
          <w:sz w:val="44"/>
          <w:szCs w:val="44"/>
        </w:rPr>
      </w:pPr>
    </w:p>
    <w:p w:rsidR="00531ABC" w:rsidRDefault="00531ABC" w:rsidP="00531ABC">
      <w:pPr>
        <w:adjustRightInd w:val="0"/>
        <w:ind w:firstLineChars="0" w:firstLine="0"/>
        <w:jc w:val="center"/>
        <w:rPr>
          <w:rFonts w:eastAsia="黑体"/>
        </w:rPr>
      </w:pPr>
      <w:r>
        <w:rPr>
          <w:rFonts w:eastAsia="黑体" w:hint="eastAsia"/>
        </w:rPr>
        <w:t>第六章</w:t>
      </w:r>
      <w:r>
        <w:rPr>
          <w:rFonts w:eastAsia="黑体"/>
        </w:rPr>
        <w:t xml:space="preserve">  </w:t>
      </w:r>
      <w:r>
        <w:rPr>
          <w:rFonts w:eastAsia="黑体" w:hint="eastAsia"/>
        </w:rPr>
        <w:t>法律责任</w:t>
      </w:r>
    </w:p>
    <w:p w:rsidR="00531ABC" w:rsidRDefault="00531ABC" w:rsidP="00531ABC">
      <w:pPr>
        <w:adjustRightInd w:val="0"/>
        <w:ind w:firstLine="880"/>
        <w:rPr>
          <w:rFonts w:eastAsia="方正小标宋简体"/>
          <w:sz w:val="44"/>
          <w:szCs w:val="44"/>
        </w:rPr>
      </w:pPr>
    </w:p>
    <w:p w:rsidR="00531ABC" w:rsidRDefault="00531ABC" w:rsidP="00531ABC">
      <w:pPr>
        <w:ind w:firstLine="640"/>
        <w:rPr>
          <w:kern w:val="0"/>
        </w:rPr>
      </w:pPr>
      <w:r>
        <w:rPr>
          <w:rFonts w:eastAsia="黑体" w:hint="eastAsia"/>
        </w:rPr>
        <w:t>第五十四条</w:t>
      </w:r>
      <w:r>
        <w:rPr>
          <w:rFonts w:eastAsia="黑体"/>
        </w:rPr>
        <w:t xml:space="preserve"> </w:t>
      </w:r>
      <w:r>
        <w:rPr>
          <w:kern w:val="0"/>
        </w:rPr>
        <w:t xml:space="preserve"> </w:t>
      </w:r>
      <w:r>
        <w:rPr>
          <w:rFonts w:hint="eastAsia"/>
          <w:kern w:val="0"/>
        </w:rPr>
        <w:t>违反本条例第十九条第四项和第六项、第二十三条、第二十六条第二款规定，公共汽车经营企业有下列行为之一的，由道路运输管理机构责令改正，处以一千元以上三千元以下罚款：</w:t>
      </w:r>
    </w:p>
    <w:p w:rsidR="00531ABC" w:rsidRDefault="00531ABC" w:rsidP="00531ABC">
      <w:pPr>
        <w:ind w:firstLine="640"/>
        <w:rPr>
          <w:kern w:val="0"/>
        </w:rPr>
      </w:pPr>
      <w:r>
        <w:rPr>
          <w:rFonts w:hint="eastAsia"/>
          <w:kern w:val="0"/>
        </w:rPr>
        <w:t>（一）未对从业人员进行职业素质培训的；</w:t>
      </w:r>
    </w:p>
    <w:p w:rsidR="00531ABC" w:rsidRDefault="00531ABC" w:rsidP="00531ABC">
      <w:pPr>
        <w:ind w:firstLine="640"/>
        <w:rPr>
          <w:kern w:val="0"/>
        </w:rPr>
      </w:pPr>
      <w:r>
        <w:rPr>
          <w:rFonts w:hint="eastAsia"/>
          <w:kern w:val="0"/>
        </w:rPr>
        <w:t>（二）未及时提供信息和数据的；</w:t>
      </w:r>
    </w:p>
    <w:p w:rsidR="00531ABC" w:rsidRDefault="00531ABC" w:rsidP="00531ABC">
      <w:pPr>
        <w:ind w:firstLine="640"/>
        <w:rPr>
          <w:kern w:val="0"/>
        </w:rPr>
      </w:pPr>
      <w:r>
        <w:rPr>
          <w:rFonts w:hint="eastAsia"/>
          <w:kern w:val="0"/>
        </w:rPr>
        <w:t>（三）未按照规定的线路走向、站点、时间和班次运营的；</w:t>
      </w:r>
    </w:p>
    <w:p w:rsidR="00531ABC" w:rsidRDefault="00531ABC" w:rsidP="00531ABC">
      <w:pPr>
        <w:ind w:firstLine="640"/>
        <w:rPr>
          <w:kern w:val="0"/>
        </w:rPr>
      </w:pPr>
      <w:r>
        <w:rPr>
          <w:rFonts w:hint="eastAsia"/>
          <w:kern w:val="0"/>
        </w:rPr>
        <w:t>（四）投入运营的公共汽车不符合规定要求的。</w:t>
      </w:r>
    </w:p>
    <w:p w:rsidR="00531ABC" w:rsidRDefault="00531ABC" w:rsidP="00531ABC">
      <w:pPr>
        <w:ind w:firstLine="640"/>
        <w:rPr>
          <w:kern w:val="0"/>
        </w:rPr>
      </w:pPr>
      <w:r>
        <w:rPr>
          <w:rFonts w:eastAsia="黑体" w:hint="eastAsia"/>
          <w:kern w:val="0"/>
        </w:rPr>
        <w:t>第五十五条</w:t>
      </w:r>
      <w:r>
        <w:rPr>
          <w:kern w:val="0"/>
        </w:rPr>
        <w:t xml:space="preserve">  </w:t>
      </w:r>
      <w:r>
        <w:rPr>
          <w:rFonts w:hint="eastAsia"/>
          <w:kern w:val="0"/>
        </w:rPr>
        <w:t>违反本条例第十九条第五项规定，公共汽车经营企业智能化信息管理系统未按照要求与行业信息管理系统实时连通的，由道路运输管理机构责令改正，处以五千元以上二万元以下罚款。</w:t>
      </w:r>
    </w:p>
    <w:p w:rsidR="00531ABC" w:rsidRDefault="00531ABC" w:rsidP="00531ABC">
      <w:pPr>
        <w:ind w:firstLine="640"/>
        <w:rPr>
          <w:kern w:val="0"/>
        </w:rPr>
      </w:pPr>
      <w:r>
        <w:rPr>
          <w:rFonts w:eastAsia="黑体" w:hint="eastAsia"/>
        </w:rPr>
        <w:lastRenderedPageBreak/>
        <w:t>第五十六条</w:t>
      </w:r>
      <w:r>
        <w:rPr>
          <w:rFonts w:eastAsia="黑体"/>
        </w:rPr>
        <w:t xml:space="preserve">  </w:t>
      </w:r>
      <w:r>
        <w:rPr>
          <w:rFonts w:hint="eastAsia"/>
          <w:kern w:val="0"/>
        </w:rPr>
        <w:t>违反本条例第二十一条规定，公共汽车经营企业未依法取得公共汽车线路经营权许可进行公共汽车线路经营的，由道路运输管理机构责令停止违法行为，有违法所得的，没收违法所得，处以违法所得二倍以上十倍以下罚款；没有违法所得或者违法所得不足五千元的，处以五千元以上三万元以下罚款。</w:t>
      </w:r>
    </w:p>
    <w:p w:rsidR="00531ABC" w:rsidRDefault="00531ABC" w:rsidP="00531ABC">
      <w:pPr>
        <w:ind w:firstLine="640"/>
        <w:rPr>
          <w:kern w:val="0"/>
        </w:rPr>
      </w:pPr>
      <w:r>
        <w:rPr>
          <w:rFonts w:eastAsia="黑体" w:hint="eastAsia"/>
          <w:kern w:val="0"/>
        </w:rPr>
        <w:t>第五十七条</w:t>
      </w:r>
      <w:r>
        <w:rPr>
          <w:kern w:val="0"/>
        </w:rPr>
        <w:t xml:space="preserve">  </w:t>
      </w:r>
      <w:r>
        <w:rPr>
          <w:rFonts w:hint="eastAsia"/>
          <w:kern w:val="0"/>
        </w:rPr>
        <w:t>违反本条例第二十五条、第二十六条第一款规定，公共汽车经营企业擅自终止线路运营或者将没有道路运输证的车辆投入运营的，由道路运输管理机构责令改正，处以三千元以上一万元以下罚款。</w:t>
      </w:r>
    </w:p>
    <w:p w:rsidR="00531ABC" w:rsidRDefault="00531ABC" w:rsidP="00531ABC">
      <w:pPr>
        <w:ind w:firstLine="640"/>
        <w:rPr>
          <w:kern w:val="0"/>
        </w:rPr>
      </w:pPr>
      <w:r>
        <w:rPr>
          <w:rFonts w:eastAsia="黑体" w:hint="eastAsia"/>
          <w:color w:val="000000"/>
        </w:rPr>
        <w:t>第五十八条</w:t>
      </w:r>
      <w:r>
        <w:rPr>
          <w:kern w:val="0"/>
        </w:rPr>
        <w:t xml:space="preserve">  </w:t>
      </w:r>
      <w:r>
        <w:rPr>
          <w:rFonts w:hint="eastAsia"/>
          <w:kern w:val="0"/>
        </w:rPr>
        <w:t>违反本条例第二十八条第二款规定，乘客妨碍车辆行驶、停靠，影响行车和人员安全的，公共汽车驾驶员有权予以制止；构成违反治安管理行为的，由公安机关依法予以处理。</w:t>
      </w:r>
    </w:p>
    <w:p w:rsidR="00531ABC" w:rsidRDefault="00531ABC" w:rsidP="00531ABC">
      <w:pPr>
        <w:ind w:firstLine="640"/>
        <w:rPr>
          <w:kern w:val="0"/>
        </w:rPr>
      </w:pPr>
      <w:r>
        <w:rPr>
          <w:rFonts w:eastAsia="黑体" w:hint="eastAsia"/>
        </w:rPr>
        <w:t>第五十九条</w:t>
      </w:r>
      <w:r>
        <w:rPr>
          <w:kern w:val="0"/>
        </w:rPr>
        <w:t xml:space="preserve">  </w:t>
      </w:r>
      <w:r>
        <w:rPr>
          <w:rFonts w:hint="eastAsia"/>
          <w:kern w:val="0"/>
        </w:rPr>
        <w:t>违反本条例第二十九条规定，公共汽车经营企业或者公共汽车设施建设单位未按照公共汽车线路经营权许可决定设置站点、站牌的，由道路运输管理机构责令限期改正；逾期不改正的，处以一千元以上三千元以下罚款。</w:t>
      </w:r>
    </w:p>
    <w:p w:rsidR="00531ABC" w:rsidRDefault="00531ABC" w:rsidP="00531ABC">
      <w:pPr>
        <w:ind w:firstLine="640"/>
        <w:rPr>
          <w:kern w:val="0"/>
        </w:rPr>
      </w:pPr>
      <w:r>
        <w:rPr>
          <w:rFonts w:eastAsia="黑体" w:hint="eastAsia"/>
        </w:rPr>
        <w:t>第六十条</w:t>
      </w:r>
      <w:r>
        <w:rPr>
          <w:kern w:val="0"/>
        </w:rPr>
        <w:t xml:space="preserve">  </w:t>
      </w:r>
      <w:r>
        <w:rPr>
          <w:rFonts w:hint="eastAsia"/>
          <w:kern w:val="0"/>
        </w:rPr>
        <w:t>违反本条例第三十四条第一款规定，公共交通卡经营企业未及时向道路运输管理机构以及相关部门提供所需的信息和数据的，由道路运输管理机构责令限期改正；逾期不改正的，处以一千元以上三千元以下罚款。</w:t>
      </w:r>
    </w:p>
    <w:p w:rsidR="00531ABC" w:rsidRDefault="00531ABC" w:rsidP="00531ABC">
      <w:pPr>
        <w:ind w:firstLine="640"/>
        <w:rPr>
          <w:kern w:val="0"/>
        </w:rPr>
      </w:pPr>
      <w:r>
        <w:rPr>
          <w:rFonts w:eastAsia="黑体" w:hint="eastAsia"/>
        </w:rPr>
        <w:t>第六十一条</w:t>
      </w:r>
      <w:r>
        <w:rPr>
          <w:kern w:val="0"/>
        </w:rPr>
        <w:t xml:space="preserve">  </w:t>
      </w:r>
      <w:r>
        <w:rPr>
          <w:rFonts w:hint="eastAsia"/>
          <w:kern w:val="0"/>
        </w:rPr>
        <w:t>违反本条例规定，有下列情形之一，属于建设、</w:t>
      </w:r>
      <w:r>
        <w:rPr>
          <w:rFonts w:hint="eastAsia"/>
          <w:kern w:val="0"/>
        </w:rPr>
        <w:lastRenderedPageBreak/>
        <w:t>城乡规划、国土、工商、城市管理等部门职责的，由相关部门依照有关法律、法规予以处罚：</w:t>
      </w:r>
    </w:p>
    <w:p w:rsidR="00531ABC" w:rsidRDefault="00531ABC" w:rsidP="00531ABC">
      <w:pPr>
        <w:ind w:firstLine="640"/>
        <w:rPr>
          <w:kern w:val="0"/>
        </w:rPr>
      </w:pPr>
      <w:r>
        <w:rPr>
          <w:rFonts w:hint="eastAsia"/>
          <w:kern w:val="0"/>
        </w:rPr>
        <w:t>（一）擅自占用公共交通设施用地或者改变用途的；</w:t>
      </w:r>
    </w:p>
    <w:p w:rsidR="00531ABC" w:rsidRDefault="00531ABC" w:rsidP="00531ABC">
      <w:pPr>
        <w:ind w:firstLine="640"/>
        <w:rPr>
          <w:kern w:val="0"/>
        </w:rPr>
      </w:pPr>
      <w:r>
        <w:rPr>
          <w:rFonts w:hint="eastAsia"/>
          <w:kern w:val="0"/>
        </w:rPr>
        <w:t>（二）擅自拆除、迁移、占用公共交通设施的；</w:t>
      </w:r>
    </w:p>
    <w:p w:rsidR="00531ABC" w:rsidRDefault="00531ABC" w:rsidP="00531ABC">
      <w:pPr>
        <w:ind w:firstLine="640"/>
        <w:rPr>
          <w:kern w:val="0"/>
        </w:rPr>
      </w:pPr>
      <w:r>
        <w:rPr>
          <w:rFonts w:hint="eastAsia"/>
          <w:kern w:val="0"/>
        </w:rPr>
        <w:t>（三）利用公共汽车以及相关设施设置广告，影响车辆安全行驶、影响公共交通设施安全或者覆盖站牌和车辆运营标识的。</w:t>
      </w:r>
    </w:p>
    <w:p w:rsidR="00531ABC" w:rsidRDefault="00531ABC" w:rsidP="00531ABC">
      <w:pPr>
        <w:ind w:firstLine="640"/>
        <w:rPr>
          <w:kern w:val="0"/>
        </w:rPr>
      </w:pPr>
      <w:r>
        <w:rPr>
          <w:rFonts w:eastAsia="黑体" w:hint="eastAsia"/>
        </w:rPr>
        <w:t>第六十二条</w:t>
      </w:r>
      <w:r>
        <w:rPr>
          <w:kern w:val="0"/>
        </w:rPr>
        <w:t xml:space="preserve">  </w:t>
      </w:r>
      <w:r>
        <w:rPr>
          <w:rFonts w:hint="eastAsia"/>
          <w:kern w:val="0"/>
        </w:rPr>
        <w:t>国家机关和道路运输管理机构工作人员在公共交通管理中，滥用职权、徇私舞弊、玩忽职守的，给予行政处分；构成犯罪的，依法追究刑事责任。</w:t>
      </w:r>
    </w:p>
    <w:p w:rsidR="00531ABC" w:rsidRDefault="00531ABC" w:rsidP="00531ABC">
      <w:pPr>
        <w:adjustRightInd w:val="0"/>
        <w:ind w:firstLine="880"/>
        <w:rPr>
          <w:rFonts w:eastAsia="方正小标宋简体"/>
          <w:sz w:val="44"/>
          <w:szCs w:val="44"/>
        </w:rPr>
      </w:pPr>
    </w:p>
    <w:p w:rsidR="00531ABC" w:rsidRDefault="00531ABC" w:rsidP="00531ABC">
      <w:pPr>
        <w:adjustRightInd w:val="0"/>
        <w:ind w:firstLineChars="0" w:firstLine="0"/>
        <w:jc w:val="center"/>
        <w:rPr>
          <w:rFonts w:eastAsia="黑体"/>
        </w:rPr>
      </w:pPr>
      <w:r>
        <w:rPr>
          <w:rFonts w:eastAsia="黑体" w:hint="eastAsia"/>
        </w:rPr>
        <w:t>第七章</w:t>
      </w:r>
      <w:r>
        <w:rPr>
          <w:rFonts w:eastAsia="黑体"/>
        </w:rPr>
        <w:t xml:space="preserve">  </w:t>
      </w:r>
      <w:r>
        <w:rPr>
          <w:rFonts w:eastAsia="黑体" w:hint="eastAsia"/>
        </w:rPr>
        <w:t>附则</w:t>
      </w:r>
    </w:p>
    <w:p w:rsidR="00531ABC" w:rsidRDefault="00531ABC" w:rsidP="00531ABC">
      <w:pPr>
        <w:adjustRightInd w:val="0"/>
        <w:ind w:firstLine="880"/>
        <w:rPr>
          <w:rFonts w:eastAsia="方正小标宋简体"/>
          <w:sz w:val="44"/>
          <w:szCs w:val="44"/>
        </w:rPr>
      </w:pPr>
    </w:p>
    <w:p w:rsidR="00531ABC" w:rsidRDefault="00531ABC" w:rsidP="00531ABC">
      <w:pPr>
        <w:ind w:firstLine="640"/>
        <w:rPr>
          <w:kern w:val="0"/>
        </w:rPr>
      </w:pPr>
      <w:r>
        <w:rPr>
          <w:rFonts w:eastAsia="黑体" w:hint="eastAsia"/>
        </w:rPr>
        <w:t>第六十三条</w:t>
      </w:r>
      <w:r>
        <w:rPr>
          <w:rFonts w:eastAsia="黑体"/>
        </w:rPr>
        <w:t xml:space="preserve">  </w:t>
      </w:r>
      <w:r>
        <w:rPr>
          <w:rFonts w:hint="eastAsia"/>
          <w:kern w:val="0"/>
        </w:rPr>
        <w:t>《无锡市轨道交通条例》和有关法律、法规对公共交通另有规定的，从其规定。</w:t>
      </w:r>
    </w:p>
    <w:p w:rsidR="00531ABC" w:rsidRPr="008601CB" w:rsidRDefault="00531ABC" w:rsidP="00531ABC">
      <w:pPr>
        <w:ind w:firstLine="640"/>
        <w:rPr>
          <w:rFonts w:hint="eastAsia"/>
          <w:kern w:val="0"/>
        </w:rPr>
      </w:pPr>
      <w:r>
        <w:rPr>
          <w:rFonts w:eastAsia="黑体" w:hint="eastAsia"/>
        </w:rPr>
        <w:t>第六十四条</w:t>
      </w:r>
      <w:r>
        <w:rPr>
          <w:kern w:val="0"/>
        </w:rPr>
        <w:t xml:space="preserve">  </w:t>
      </w:r>
      <w:r>
        <w:rPr>
          <w:rFonts w:hint="eastAsia"/>
          <w:kern w:val="0"/>
        </w:rPr>
        <w:t>本条例自</w:t>
      </w:r>
      <w:smartTag w:uri="urn:schemas-microsoft-com:office:smarttags" w:element="chsdate">
        <w:smartTagPr>
          <w:attr w:name="Year" w:val="2016"/>
          <w:attr w:name="Month" w:val="6"/>
          <w:attr w:name="Day" w:val="1"/>
          <w:attr w:name="IsLunarDate" w:val="False"/>
          <w:attr w:name="IsROCDate" w:val="False"/>
        </w:smartTagPr>
        <w:r>
          <w:rPr>
            <w:kern w:val="0"/>
          </w:rPr>
          <w:t>2016</w:t>
        </w:r>
        <w:r>
          <w:rPr>
            <w:rFonts w:hint="eastAsia"/>
            <w:kern w:val="0"/>
          </w:rPr>
          <w:t>年</w:t>
        </w:r>
        <w:r>
          <w:rPr>
            <w:kern w:val="0"/>
          </w:rPr>
          <w:t>6</w:t>
        </w:r>
        <w:r>
          <w:rPr>
            <w:rFonts w:hint="eastAsia"/>
            <w:kern w:val="0"/>
          </w:rPr>
          <w:t>月</w:t>
        </w:r>
        <w:r>
          <w:rPr>
            <w:kern w:val="0"/>
          </w:rPr>
          <w:t>1</w:t>
        </w:r>
        <w:r>
          <w:rPr>
            <w:rFonts w:hint="eastAsia"/>
            <w:kern w:val="0"/>
          </w:rPr>
          <w:t>日起</w:t>
        </w:r>
      </w:smartTag>
      <w:r>
        <w:rPr>
          <w:rFonts w:hint="eastAsia"/>
          <w:kern w:val="0"/>
        </w:rPr>
        <w:t>施行。</w:t>
      </w:r>
      <w:smartTag w:uri="urn:schemas-microsoft-com:office:smarttags" w:element="chsdate">
        <w:smartTagPr>
          <w:attr w:name="Year" w:val="2000"/>
          <w:attr w:name="Month" w:val="9"/>
          <w:attr w:name="Day" w:val="27"/>
          <w:attr w:name="IsLunarDate" w:val="False"/>
          <w:attr w:name="IsROCDate" w:val="False"/>
        </w:smartTagPr>
        <w:r>
          <w:rPr>
            <w:kern w:val="0"/>
          </w:rPr>
          <w:t>2000</w:t>
        </w:r>
        <w:r>
          <w:rPr>
            <w:rFonts w:hint="eastAsia"/>
            <w:kern w:val="0"/>
          </w:rPr>
          <w:t>年</w:t>
        </w:r>
        <w:r>
          <w:rPr>
            <w:kern w:val="0"/>
          </w:rPr>
          <w:t>9</w:t>
        </w:r>
        <w:r>
          <w:rPr>
            <w:rFonts w:hint="eastAsia"/>
            <w:kern w:val="0"/>
          </w:rPr>
          <w:t>月</w:t>
        </w:r>
        <w:r>
          <w:rPr>
            <w:kern w:val="0"/>
          </w:rPr>
          <w:t>27</w:t>
        </w:r>
        <w:r>
          <w:rPr>
            <w:rFonts w:hint="eastAsia"/>
            <w:kern w:val="0"/>
          </w:rPr>
          <w:t>日</w:t>
        </w:r>
      </w:smartTag>
      <w:r>
        <w:rPr>
          <w:rFonts w:hint="eastAsia"/>
          <w:kern w:val="0"/>
        </w:rPr>
        <w:t>无锡市第十二届人民代表大会常务委员会第十九次会议制定，</w:t>
      </w:r>
      <w:smartTag w:uri="urn:schemas-microsoft-com:office:smarttags" w:element="chsdate">
        <w:smartTagPr>
          <w:attr w:name="Year" w:val="2000"/>
          <w:attr w:name="Month" w:val="10"/>
          <w:attr w:name="Day" w:val="17"/>
          <w:attr w:name="IsLunarDate" w:val="False"/>
          <w:attr w:name="IsROCDate" w:val="False"/>
        </w:smartTagPr>
        <w:r>
          <w:rPr>
            <w:kern w:val="0"/>
          </w:rPr>
          <w:t>2000</w:t>
        </w:r>
        <w:r>
          <w:rPr>
            <w:rFonts w:hint="eastAsia"/>
            <w:kern w:val="0"/>
          </w:rPr>
          <w:t>年</w:t>
        </w:r>
        <w:r>
          <w:rPr>
            <w:kern w:val="0"/>
          </w:rPr>
          <w:t>10</w:t>
        </w:r>
        <w:r>
          <w:rPr>
            <w:rFonts w:hint="eastAsia"/>
            <w:kern w:val="0"/>
          </w:rPr>
          <w:t>月</w:t>
        </w:r>
        <w:r>
          <w:rPr>
            <w:kern w:val="0"/>
          </w:rPr>
          <w:t>17</w:t>
        </w:r>
        <w:r>
          <w:rPr>
            <w:rFonts w:hint="eastAsia"/>
            <w:kern w:val="0"/>
          </w:rPr>
          <w:t>日</w:t>
        </w:r>
      </w:smartTag>
      <w:r>
        <w:rPr>
          <w:rFonts w:hint="eastAsia"/>
          <w:kern w:val="0"/>
        </w:rPr>
        <w:t>江苏省第九届人民代表大会常务委员会第十九次会议批准的《无锡市城市公共交通管理条例》同时废止。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069" w:rsidRDefault="00D11069">
      <w:pPr>
        <w:ind w:firstLine="640"/>
      </w:pPr>
      <w:r>
        <w:separator/>
      </w:r>
    </w:p>
  </w:endnote>
  <w:endnote w:type="continuationSeparator" w:id="1">
    <w:p w:rsidR="00D11069" w:rsidRDefault="00D1106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316D2C">
      <w:rPr>
        <w:noProof/>
        <w:sz w:val="28"/>
        <w:szCs w:val="28"/>
      </w:rPr>
      <w:t>16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316D2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069" w:rsidRDefault="00D11069">
      <w:pPr>
        <w:ind w:firstLine="640"/>
      </w:pPr>
      <w:r>
        <w:separator/>
      </w:r>
    </w:p>
  </w:footnote>
  <w:footnote w:type="continuationSeparator" w:id="1">
    <w:p w:rsidR="00D11069" w:rsidRDefault="00D1106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11069"/>
    <w:rsid w:val="00006990"/>
    <w:rsid w:val="00150153"/>
    <w:rsid w:val="001A6DC1"/>
    <w:rsid w:val="0023486E"/>
    <w:rsid w:val="002C186C"/>
    <w:rsid w:val="00316D2C"/>
    <w:rsid w:val="00324F0E"/>
    <w:rsid w:val="00345F9B"/>
    <w:rsid w:val="0039762E"/>
    <w:rsid w:val="003F7A14"/>
    <w:rsid w:val="004260FE"/>
    <w:rsid w:val="00432BC3"/>
    <w:rsid w:val="004603CD"/>
    <w:rsid w:val="004637FE"/>
    <w:rsid w:val="00531ABC"/>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11069"/>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1AB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531AB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16</Pages>
  <Words>1090</Words>
  <Characters>6218</Characters>
  <Application>Microsoft Office Word</Application>
  <DocSecurity>0</DocSecurity>
  <PresentationFormat/>
  <Lines>51</Lines>
  <Paragraphs>14</Paragraphs>
  <Slides>0</Slides>
  <Notes>0</Notes>
  <HiddenSlides>0</HiddenSlides>
  <MMClips>0</MMClips>
  <ScaleCrop>false</ScaleCrop>
  <Manager/>
  <Company/>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2016-12-23T02:03:00Z</dcterms:created>
  <dcterms:modified xsi:type="dcterms:W3CDTF">2016-12-23T02:03:00Z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