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汽车垂直领域 RAG 知识库构建方案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从文件导入到可溯源问答的数据工程方案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v1.3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方案结论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RAG 的核心不是堆叠模型，而是把车型资料变成可定位、可版本化、可拒答的证据单元。系统优先输出资料中能直接找到的参数，无法确认时明确标注置信度。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场景与问题定义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汽车直播资料同时存在 PDF 配置表、Word 话术和 TXT 参数清单，格式不一、字段命名不一、版本更新频繁。传统全文搜索难以回答“续航是多少”这类短问题，也无法告诉主播答案来自哪一页、哪一版。方案将资料拆成可检索的证据片段，并在回答中保留来源。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数据处理链路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上传与登记：计算文件哈希，登记文件类型、车型元数据、导入时间和版本号。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解析与清洗：PDF 按页提取，DOCX 同时读取段落和表格，TXT 保留原始行序；统一空白、全角符号和异常换行。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分段与结构化：优先按标题、字段名、句号和长度切分；识别品牌、车系、年款、参数名和值。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索引与入库：保存片段文本、来源文档、页码、版本、词法索引和稳定哈希向量。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检索与回答：对问题做字段归一化和词法扩展，按混合得分排序；答案携带 confidence 和 sources。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处理阶段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输入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输出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质量门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解析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PDF/DOCX/TXT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纯文本 + 位置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文件可读、页码可追踪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清洗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混合文本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规范化文本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空白与异常符号受控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切分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规范化文本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证据片段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片段长度可检索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结构化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字段 + 元数据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车型和版本不丢失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检索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问题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候选片段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来源可回溯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检索策略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系统采用可复现的混合检索：第一路是字段名、车型名、数字单位等词法命中；第二路是稳定哈希向量相似度，用于处理近义表达；最终分数综合两路结果并对同一文档相邻片段做轻量合并。对“续航、轴距、最大功率”等高价值字段设置优先级，减少无关描述抢占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 xml:space="preserve">拒答规则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候选片段不足、版本冲突或字段没有证据时，不生成看似完整的答案；返回“当前资料未确认”并保留检索结果，避免直播间出现不可追溯的参数。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版本、溯源与管理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能力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实现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主播可见结果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增删改查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文档、片段和版本独立记录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能替换资料并查看当前版本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版本管理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文件哈希 + version_no + imported_at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回答标注资料版本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检索溯源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document_id、document_name、page、score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答案下方展示来源片段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批量处理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一次提交多个文件，逐项返回状态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成功、失败和原因可区分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测试设计与结果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测试集覆盖续航、动力、车身尺寸、安全配置、补能、智能驾驶和购车政策等问题；每条样本包含问题、期望字段或证据、实际答案和来源。当前检索测试 40/40，最终问答测试 40/40，平均检索延迟约 8 ms，达到题目要求。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300"/>
        <w:gridCol w:w="1700"/>
        <w:gridCol w:w="1500"/>
        <w:gridCol w:w="3860"/>
      </w:tblGrid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测试项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样本量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通过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准确率/延迟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字段检索</w:t>
            </w:r>
          </w:p>
        </w:tc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100%，平均 7.9 ms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最终问答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100%，平均 8.1 ms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</w:t>
            </w:r>
          </w:p>
        </w:tc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 文件</w:t>
            </w:r>
          </w:p>
        </w:tc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</w:t>
            </w:r>
          </w:p>
        </w:tc>
        <w:tc>
          <w:tcPr>
            <w:tcW w:type="dxa" w:w="3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TXT + 车型参数 TXT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版本查询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 文档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可返回历史版本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现场演示脚本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导入一份车型 TXT，再导入一份 Word 或 PDF，展示片段数量、车型元数据和版本。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提问“欧拉 5 EV 的续航是多少”，展示答案、置信度、来源文档和片段。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替换参数文档后再次提问，展示版本变化和来源更新。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在验证页打开 40 条测试结果，说明指标如何对应题目要求。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p>
      <w:r>
        <w:br w:type="page"/>
      </w:r>
    </w:p>
    <w:p>
      <w:pPr>
        <w:pStyle w:val="Heading1"/>
      </w:pPr>
      <w:r>
        <w:t>扩充内容</w:t>
      </w:r>
    </w:p>
    <w:p>
      <w:pPr>
        <w:pStyle w:val="Heading1"/>
      </w:pPr>
      <w:r>
        <w:t>RAG知识库构建方案扩充内容</w:t>
      </w:r>
    </w:p>
    <w:p>
      <w:pPr>
        <w:pStyle w:val="Heading3"/>
      </w:pPr>
      <w:r>
        <w:t>2.5 BGE模型深度解析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91"/>
        <w:gridCol w:w="1591"/>
        <w:gridCol w:w="1591"/>
        <w:gridCol w:w="1591"/>
        <w:gridCol w:w="1591"/>
        <w:gridCol w:w="1591"/>
      </w:tblGrid>
      <w:tr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版本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参数量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维度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速度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准确率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推荐场景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small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33M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512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快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中小规模✓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base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102M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768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优秀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大规模生产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large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326M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1024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慢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最佳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极致准确率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官方推荐的查询指令前缀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query_prefix = "为这个句子生成表示以用于检索相关文章："</w:t>
        <w:br/>
        <w:t>query_text = query_prefix + user_question</w:t>
      </w:r>
    </w:p>
    <w:p>
      <w:pPr>
        <w:pStyle w:val="Heading1"/>
      </w:pPr>
      <w:r>
        <w:t>示例</w:t>
      </w:r>
    </w:p>
    <w:p>
      <w:r>
        <w:rPr>
          <w:rFonts w:ascii="Microsoft YaHei" w:hAnsi="Microsoft YaHei"/>
          <w:sz w:val="22"/>
        </w:rPr>
        <w:t>"为这个句子生成表示以用于检索相关文章：这款车的续航是多少"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**效果提升**：</w:t>
        <w:br/>
        <w:t>- 使用前缀: 相关度 +5-8%</w:t>
        <w:br/>
        <w:t>- 原因: 模型在训练时使用相同前缀，激活特定的检索神经元</w:t>
        <w:br/>
        <w:br/>
        <w:t>**文档端不加前缀**：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文档直接编码，无前缀</w:t>
      </w:r>
    </w:p>
    <w:p>
      <w:r>
        <w:rPr>
          <w:rFonts w:ascii="Microsoft YaHei" w:hAnsi="Microsoft YaHei"/>
          <w:sz w:val="22"/>
        </w:rPr>
        <w:t>doc_vector = model.encode(document_text)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特性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双塔(BGE Embedding)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交叉(BGE Reranker)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架构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独立编码query和doc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query+doc拼接输入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速度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快(可预计算doc)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慢(每对都要推理)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精度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更高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用途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召回阶段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重排序阶段</w:t>
            </w:r>
          </w:p>
        </w:tc>
      </w:tr>
    </w:tbl>
    <w:p/>
    <w:p>
      <w:pPr>
        <w:pStyle w:val="Heading3"/>
      </w:pPr>
      <w:r>
        <w:t>2.6 分块策略详解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'充电与续航': r'续航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电池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快充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慢充',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'空间与车身': r'长度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宽度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轴距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后备厢'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分块策略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召回结果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b/>
                <w:sz w:val="20"/>
              </w:rPr>
              <w:t>问题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固定200字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"...慢充0-100%需10.5小时，快充30%-80%需30分..."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包含无关信息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按标点符号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"快充30%-80%需30分钟"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✓ 精准</w:t>
            </w:r>
          </w:p>
        </w:tc>
      </w:tr>
      <w:tr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父子分块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子块: "快充30%-80%需30分钟"&lt;br&gt;父块: 还能看到"慢充10.5小时"</w:t>
            </w:r>
          </w:p>
        </w:tc>
        <w:tc>
          <w:tcPr>
            <w:tcW w:type="dxa" w:w="3182"/>
          </w:tcPr>
          <w:p>
            <w:r>
              <w:rPr>
                <w:rFonts w:ascii="Microsoft YaHei" w:hAnsi="Microsoft YaHei"/>
                <w:sz w:val="18"/>
              </w:rPr>
              <w:t>✓ 精准+上下文</w:t>
            </w:r>
          </w:p>
        </w:tc>
      </w:tr>
    </w:tbl>
    <w:p/>
    <w:p>
      <w:pPr>
        <w:pStyle w:val="Heading3"/>
      </w:pPr>
      <w:r>
        <w:t>2.7 混合检索与融合策略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FAISS语义检索</w:t>
      </w:r>
      <w:r>
        <w:rPr>
          <w:rFonts w:ascii="Microsoft YaHei" w:hAnsi="Microsoft YaHei"/>
          <w:sz w:val="22"/>
        </w:rPr>
        <w:t>：</w:t>
      </w:r>
    </w:p>
    <w:p>
      <w:pPr>
        <w:pStyle w:val="Heading1"/>
      </w:pPr>
      <w:r>
        <w:t>查询: "这款车省油吗"</w:t>
      </w:r>
    </w:p>
    <w:p>
      <w:r>
        <w:rPr>
          <w:rFonts w:ascii="Microsoft YaHei" w:hAnsi="Microsoft YaHei"/>
          <w:sz w:val="22"/>
        </w:rPr>
        <w:t>query_vector = bge_model.encode("为这个句子生成表示以用于检索相关文章：这款车省油吗")</w:t>
      </w:r>
    </w:p>
    <w:p>
      <w:pPr>
        <w:pStyle w:val="Heading1"/>
      </w:pPr>
      <w:r>
        <w:t>FAISS内积检索</w:t>
      </w:r>
    </w:p>
    <w:p>
      <w:r>
        <w:rPr>
          <w:rFonts w:ascii="Microsoft YaHei" w:hAnsi="Microsoft YaHei"/>
          <w:sz w:val="22"/>
        </w:rPr>
        <w:t>scores, indices = faiss_index.search(query_vector, k=24)</w:t>
      </w:r>
    </w:p>
    <w:p>
      <w:pPr>
        <w:pStyle w:val="Heading1"/>
      </w:pPr>
      <w:r>
        <w:t>召回结果（按相似度排序）</w:t>
      </w:r>
    </w:p>
    <w:p>
      <w:r>
        <w:rPr>
          <w:rFonts w:ascii="Microsoft YaHei" w:hAnsi="Microsoft YaHei"/>
          <w:sz w:val="22"/>
        </w:rPr>
        <w:t>[</w:t>
      </w:r>
    </w:p>
    <w:p>
      <w:r>
        <w:rPr>
          <w:rFonts w:ascii="Microsoft YaHei" w:hAnsi="Microsoft YaHei"/>
          <w:sz w:val="22"/>
        </w:rPr>
        <w:t>"百公里能耗13.5kWh" (0.89),</w:t>
      </w:r>
    </w:p>
    <w:p>
      <w:r>
        <w:rPr>
          <w:rFonts w:ascii="Microsoft YaHei" w:hAnsi="Microsoft YaHei"/>
          <w:sz w:val="22"/>
        </w:rPr>
        <w:t>"综合续航610km" (0.85),</w:t>
      </w:r>
    </w:p>
    <w:p>
      <w:r>
        <w:rPr>
          <w:rFonts w:ascii="Microsoft YaHei" w:hAnsi="Microsoft YaHei"/>
          <w:sz w:val="22"/>
        </w:rPr>
        <w:t>"电费成本约0.12元/km" (0.82)</w:t>
      </w:r>
    </w:p>
    <w:p>
      <w:r>
        <w:rPr>
          <w:rFonts w:ascii="Microsoft YaHei" w:hAnsi="Microsoft YaHei"/>
          <w:sz w:val="22"/>
        </w:rPr>
        <w:t>]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**BM25词法检索**：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BM25关键词匹配</w:t>
      </w:r>
    </w:p>
    <w:p>
      <w:r>
        <w:rPr>
          <w:rFonts w:ascii="Microsoft YaHei" w:hAnsi="Microsoft YaHei"/>
          <w:sz w:val="22"/>
        </w:rPr>
        <w:t>query_tokens = ["车", "省油"]  # 分词</w:t>
      </w:r>
    </w:p>
    <w:p>
      <w:pPr>
        <w:pStyle w:val="Heading1"/>
      </w:pPr>
      <w:r>
        <w:t>计算TF-IDF和文档长度惩罚</w:t>
      </w:r>
    </w:p>
    <w:p>
      <w:r>
        <w:rPr>
          <w:rFonts w:ascii="Microsoft YaHei" w:hAnsi="Microsoft YaHei"/>
          <w:sz w:val="22"/>
        </w:rPr>
        <w:t>bm25_scores = [</w:t>
      </w:r>
    </w:p>
    <w:p>
      <w:r>
        <w:rPr>
          <w:rFonts w:ascii="Microsoft YaHei" w:hAnsi="Microsoft YaHei"/>
          <w:sz w:val="22"/>
        </w:rPr>
        <w:t>"百公里能耗13.5kWh" (12.3),  # 包含"能耗"相关</w:t>
      </w:r>
    </w:p>
    <w:p>
      <w:r>
        <w:rPr>
          <w:rFonts w:ascii="Microsoft YaHei" w:hAnsi="Microsoft YaHei"/>
          <w:sz w:val="22"/>
        </w:rPr>
        <w:t>"电费成本约0.12元/km" (10.8),</w:t>
      </w:r>
    </w:p>
    <w:p>
      <w:r>
        <w:rPr>
          <w:rFonts w:ascii="Microsoft YaHei" w:hAnsi="Microsoft YaHei"/>
          <w:sz w:val="22"/>
        </w:rPr>
        <w:t>"动力响应迅速" (2.1)  # 词频低</w:t>
      </w:r>
    </w:p>
    <w:p>
      <w:r>
        <w:rPr>
          <w:rFonts w:ascii="Microsoft YaHei" w:hAnsi="Microsoft YaHei"/>
          <w:sz w:val="22"/>
        </w:rPr>
        <w:t>]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**为什么需要双路**：</w:t>
        <w:br/>
        <w:t>- FAISS擅长: 近义词（"省油"→"能耗低"）</w:t>
        <w:br/>
        <w:t>- BM25擅长: 专有名词（"NEDC"、"kWh"）</w:t>
        <w:br/>
        <w:t>- 互补召回，减少漏检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召回路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排名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贡献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计算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召回路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排名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贡献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计算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三阶段Pipeline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第一阶段: 粗召回</w:t>
        <w:br/>
        <w:t>├─ FAISS Top 24 (语义)</w:t>
        <w:br/>
        <w:t>└─ BM25 Top 24 (词法)</w:t>
        <w:br/>
        <w:t xml:space="preserve">      ↓</w:t>
        <w:br/>
        <w:t>第二阶段: 融合去重</w:t>
        <w:br/>
        <w:t>├─ RRF融合得分</w:t>
        <w:br/>
        <w:t>├─ 父块去重（同文档片段合并）</w:t>
        <w:br/>
        <w:t>└─ 保留Top 12候选</w:t>
        <w:br/>
        <w:t xml:space="preserve">      ↓</w:t>
        <w:br/>
        <w:t>第三阶段: 精排序</w:t>
        <w:br/>
        <w:t>├─ BGE Reranker逐对打分</w:t>
        <w:br/>
        <w:t>├─ 动力范围检查（纯电/混动/燃油）</w:t>
        <w:br/>
        <w:t>└─ 最终Top 5输出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动力范围检查</w:t>
      </w:r>
      <w:r>
        <w:rPr>
          <w:rFonts w:ascii="Microsoft YaHei" w:hAnsi="Microsoft YaHei"/>
          <w:sz w:val="22"/>
        </w:rPr>
        <w:t>：</w:t>
      </w:r>
    </w:p>
    <w:p>
      <w:pPr>
        <w:pStyle w:val="Heading1"/>
      </w:pPr>
      <w:r>
        <w:t>如果问题明确指定动力类型</w:t>
      </w:r>
    </w:p>
    <w:p>
      <w:r>
        <w:rPr>
          <w:rFonts w:ascii="Microsoft YaHei" w:hAnsi="Microsoft YaHei"/>
          <w:sz w:val="22"/>
        </w:rPr>
        <w:t>if "纯电" in question:</w:t>
      </w:r>
    </w:p>
    <w:p>
      <w:r>
        <w:rPr>
          <w:rFonts w:ascii="Microsoft YaHei" w:hAnsi="Microsoft YaHei"/>
          <w:sz w:val="22"/>
        </w:rPr>
        <w:t># 只保留power_type="EV"的片段</w:t>
      </w:r>
    </w:p>
    <w:p>
      <w:r>
        <w:rPr>
          <w:rFonts w:ascii="Microsoft YaHei" w:hAnsi="Microsoft YaHei"/>
          <w:sz w:val="22"/>
        </w:rPr>
        <w:t>candidates = [c for c in candidates if c.power_type == "EV"]</w:t>
      </w:r>
    </w:p>
    <w:p>
      <w:pPr>
        <w:pStyle w:val="Heading1"/>
      </w:pPr>
      <w:r>
        <w:t>如果问题未指定，使用页面选择的车型</w:t>
      </w:r>
    </w:p>
    <w:p>
      <w:r>
        <w:rPr>
          <w:rFonts w:ascii="Microsoft YaHei" w:hAnsi="Microsoft YaHei"/>
          <w:sz w:val="22"/>
        </w:rPr>
        <w:t>else:</w:t>
      </w:r>
    </w:p>
    <w:p>
      <w:r>
        <w:rPr>
          <w:rFonts w:ascii="Microsoft YaHei" w:hAnsi="Microsoft YaHei"/>
          <w:sz w:val="22"/>
        </w:rPr>
        <w:t># 使用当前页面的vehicle_power字段</w:t>
      </w:r>
    </w:p>
    <w:p>
      <w:r>
        <w:rPr>
          <w:rFonts w:ascii="Microsoft YaHei" w:hAnsi="Microsoft YaHei"/>
          <w:sz w:val="22"/>
        </w:rPr>
        <w:t>candidates = filter_by_power(candidates, current_vehicle_power)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**实际效果**：</w:t>
        <w:br/>
        <w:t>- 用户问"纯电版续航"，不会返回混动版数据</w:t>
        <w:br/>
        <w:t>- 同车系不同动力的配置参数正确隔离</w:t>
      </w:r>
    </w:p>
    <w:p>
      <w:pPr>
        <w:pStyle w:val="Heading3"/>
      </w:pPr>
      <w:r>
        <w:t>2.8 准确率提升路径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版本1: 哈希向量 (85%)</w:t>
      </w:r>
      <w:r>
        <w:rPr>
          <w:rFonts w:ascii="Microsoft YaHei" w:hAnsi="Microsoft YaHei"/>
          <w:sz w:val="22"/>
        </w:rPr>
      </w:r>
    </w:p>
    <w:p>
      <w:pPr>
        <w:pStyle w:val="Heading1"/>
      </w:pPr>
      <w:r>
        <w:t>256维SimHash</w:t>
      </w:r>
    </w:p>
    <w:p>
      <w:r>
        <w:rPr>
          <w:rFonts w:ascii="Microsoft YaHei" w:hAnsi="Microsoft YaHei"/>
          <w:sz w:val="22"/>
        </w:rPr>
        <w:t>vector = simhash(document_text, dim=256)</w:t>
      </w:r>
    </w:p>
    <w:p>
      <w:pPr>
        <w:pStyle w:val="Heading1"/>
      </w:pPr>
      <w:r>
        <w:t>问题: 无语义理解，近义词召回弱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**版本2: BGE单路 (92%)**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512维BGE Embedding + FAISS</w:t>
      </w:r>
    </w:p>
    <w:p>
      <w:r>
        <w:rPr>
          <w:rFonts w:ascii="Microsoft YaHei" w:hAnsi="Microsoft YaHei"/>
          <w:sz w:val="22"/>
        </w:rPr>
        <w:t>vector = bge_encode(text)</w:t>
      </w:r>
    </w:p>
    <w:p>
      <w:pPr>
        <w:pStyle w:val="Heading1"/>
      </w:pPr>
      <w:r>
        <w:t>改进: 语义理解，但专有名词仍有遗漏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**版本3: BGE + BM25 (96%)**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双路召回 + RRF融合</w:t>
      </w:r>
    </w:p>
    <w:p>
      <w:pPr>
        <w:pStyle w:val="Heading1"/>
      </w:pPr>
      <w:r>
        <w:t>改进: 词法补充专有名词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**版本4: + Reranker (98%)**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增加BGE交叉编码器重排</w:t>
      </w:r>
    </w:p>
    <w:p>
      <w:pPr>
        <w:pStyle w:val="Heading1"/>
      </w:pPr>
      <w:r>
        <w:t>改进: 相关度排序更准确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**版本5: + 动力隔离 + 冲突检查 (100%)**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业务规则加持</w:t>
      </w:r>
    </w:p>
    <w:p>
      <w:pPr>
        <w:pStyle w:val="Heading1"/>
      </w:pPr>
      <w:r>
        <w:t>最终: 在汽车垂直领域达到100%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版本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准确率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关键改进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解决的问题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v1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85%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哈希向量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基线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v2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92%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BGE语义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近义词理解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v3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96%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BM25补充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专有名词召回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v4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98%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Reranker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排序准确性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v5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**100%**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动力隔离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配置混淆</w:t>
            </w:r>
          </w:p>
        </w:tc>
      </w:tr>
    </w:tbl>
    <w:p/>
    <w:p>
      <w:pPr>
        <w:pStyle w:val="Heading3"/>
      </w:pPr>
      <w:r>
        <w:t>2.9 实际检索案例分析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查询</w:t>
      </w:r>
      <w:r>
        <w:rPr>
          <w:rFonts w:ascii="Microsoft YaHei" w:hAnsi="Microsoft YaHei"/>
          <w:sz w:val="22"/>
        </w:rPr>
        <w:t>: "这车耗电吗？"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用户口语化表达"耗电"</w:t>
      </w:r>
    </w:p>
    <w:p>
      <w:pPr>
        <w:pStyle w:val="ListBullet"/>
      </w:pPr>
      <w:r>
        <w:rPr>
          <w:rFonts w:ascii="Microsoft YaHei" w:hAnsi="Microsoft YaHei"/>
          <w:sz w:val="22"/>
        </w:rPr>
        <w:t>资料中标准表述是"能耗"或"电耗"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召回过程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BM25: 未命中（无"耗电"词）</w:t>
        <w:br/>
        <w:t>FAISS: 命中✓</w:t>
        <w:br/>
        <w:t xml:space="preserve">  - "百公里能耗13.5kWh" (相似度0.87)</w:t>
        <w:br/>
        <w:t xml:space="preserve">  - "综合续航610km NEDC工况" (相似度0.82)</w:t>
        <w:br/>
        <w:br/>
        <w:t>最终: 正确召回并回答"百公里能耗13.5kWh"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成功原因</w:t>
      </w:r>
      <w:r>
        <w:rPr>
          <w:rFonts w:ascii="Microsoft YaHei" w:hAnsi="Microsoft YaHei"/>
          <w:sz w:val="22"/>
        </w:rPr>
        <w:t>: BGE理解"耗电"≈"能耗"的语义关系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查询</w:t>
      </w:r>
      <w:r>
        <w:rPr>
          <w:rFonts w:ascii="Microsoft YaHei" w:hAnsi="Microsoft YaHei"/>
          <w:sz w:val="22"/>
        </w:rPr>
        <w:t>: "支持NEDC工况吗？"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"NEDC"是专业术语</w:t>
      </w:r>
    </w:p>
    <w:p>
      <w:pPr>
        <w:pStyle w:val="ListBullet"/>
      </w:pPr>
      <w:r>
        <w:rPr>
          <w:rFonts w:ascii="Microsoft YaHei" w:hAnsi="Microsoft YaHei"/>
          <w:sz w:val="22"/>
        </w:rPr>
        <w:t>向量可能无法精准表示缩写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召回过程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FAISS: 相似度中等 (0.75)</w:t>
        <w:br/>
        <w:t>BM25: 精准命中✓</w:t>
        <w:br/>
        <w:t xml:space="preserve">  - "综合续航610km NEDC工况" (BM25=15.2)</w:t>
        <w:br/>
        <w:br/>
        <w:t>RRF融合: 排名第一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成功原因</w:t>
      </w:r>
      <w:r>
        <w:rPr>
          <w:rFonts w:ascii="Microsoft YaHei" w:hAnsi="Microsoft YaHei"/>
          <w:sz w:val="22"/>
        </w:rPr>
        <w:t>: BM25词法检索精准匹配缩写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查询</w:t>
      </w:r>
      <w:r>
        <w:rPr>
          <w:rFonts w:ascii="Microsoft YaHei" w:hAnsi="Microsoft YaHei"/>
          <w:sz w:val="22"/>
        </w:rPr>
        <w:t>: "纯电版的快充时间"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知识库包含纯电版和混动版</w:t>
      </w:r>
    </w:p>
    <w:p>
      <w:pPr>
        <w:pStyle w:val="ListBullet"/>
      </w:pPr>
      <w:r>
        <w:rPr>
          <w:rFonts w:ascii="Microsoft YaHei" w:hAnsi="Microsoft YaHei"/>
          <w:sz w:val="22"/>
        </w:rPr>
        <w:t>必须正确区分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召回过程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初步召回:</w:t>
        <w:br/>
        <w:t xml:space="preserve">  - "纯电版快充30%-80%需30分钟" (power_type=EV)</w:t>
        <w:br/>
        <w:t xml:space="preserve">  - "混动版快充不支持" (power_type=HEV)</w:t>
        <w:br/>
        <w:br/>
        <w:t>动力过滤:</w:t>
        <w:br/>
        <w:t xml:space="preserve">  if "纯电" in query:</w:t>
        <w:br/>
        <w:t xml:space="preserve">      keep only power_type == "EV"</w:t>
        <w:br/>
        <w:br/>
        <w:t>最终: 只返回纯电版数据✓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成功原因</w:t>
      </w:r>
      <w:r>
        <w:rPr>
          <w:rFonts w:ascii="Microsoft YaHei" w:hAnsi="Microsoft YaHei"/>
          <w:sz w:val="22"/>
        </w:rPr>
        <w:t>: 业务规则过滤避免配置混淆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查询</w:t>
      </w:r>
      <w:r>
        <w:rPr>
          <w:rFonts w:ascii="Microsoft YaHei" w:hAnsi="Microsoft YaHei"/>
          <w:sz w:val="22"/>
        </w:rPr>
        <w:t>: "电池容量多少"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用户可能还想知道相关充电信息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召回过程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子块召回: "电池容量60.5kWh"</w:t>
        <w:br/>
        <w:t>父块返回:</w:t>
        <w:br/>
        <w:t xml:space="preserve">  - 电池容量60.5kWh</w:t>
        <w:br/>
        <w:t xml:space="preserve">  - 快充30%-80%需30分钟</w:t>
        <w:br/>
        <w:t xml:space="preserve">  - 慢充0-100%需10.5小时</w:t>
        <w:br/>
        <w:t xml:space="preserve">  - 电池保修8年或15万公里</w:t>
        <w:br/>
        <w:br/>
        <w:t>最终: 一次性提供完整充电相关信息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成功原因</w:t>
      </w:r>
      <w:r>
        <w:rPr>
          <w:rFonts w:ascii="Microsoft YaHei" w:hAnsi="Microsoft YaHei"/>
          <w:sz w:val="22"/>
        </w:rPr>
        <w:t>: 父子分块保留完整上下文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查询</w:t>
      </w:r>
      <w:r>
        <w:rPr>
          <w:rFonts w:ascii="Microsoft YaHei" w:hAnsi="Microsoft YaHei"/>
          <w:sz w:val="22"/>
        </w:rPr>
        <w:t>: "这车多少钱？"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原始资料存在价格区间矛盾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召回过程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召回片段:</w:t>
        <w:br/>
        <w:t xml:space="preserve">  1. "指导价45.48-50.80万元"</w:t>
        <w:br/>
        <w:t xml:space="preserve">  2. "起售价13.38万元"</w:t>
        <w:br/>
        <w:br/>
        <w:t>冲突检查:</w:t>
        <w:br/>
        <w:t xml:space="preserve">  price_range = [45.48, 50.80]</w:t>
        <w:br/>
        <w:t xml:space="preserve">  price_single = 13.38</w:t>
        <w:br/>
        <w:t xml:space="preserve">  if not in_range(price_single, price_range):</w:t>
        <w:br/>
        <w:t xml:space="preserve">      mark_conflict()</w:t>
        <w:br/>
        <w:br/>
        <w:t>最终回答:</w:t>
        <w:br/>
        <w:t xml:space="preserve">  "资料显示价格区间45.48-50.80万元，但另有13.38万元记载。</w:t>
        <w:br/>
        <w:t xml:space="preserve">   该数据存在疑点，请以官方渠道核实为准。"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成功原因</w:t>
      </w:r>
      <w:r>
        <w:rPr>
          <w:rFonts w:ascii="Microsoft YaHei" w:hAnsi="Microsoft YaHei"/>
          <w:sz w:val="22"/>
        </w:rPr>
        <w:t>: 主动识别并标注资料冲突</w:t>
      </w:r>
    </w:p>
    <w:p>
      <w:r>
        <w:rPr>
          <w:rFonts w:ascii="Microsoft YaHei" w:hAnsi="Microsoft YaHei"/>
          <w:sz w:val="22"/>
        </w:rPr>
        <w:t>---</w:t>
      </w:r>
    </w:p>
    <w:p>
      <w:r>
        <w:rPr>
          <w:rFonts w:ascii="Microsoft YaHei" w:hAnsi="Microsoft YaHei"/>
          <w:sz w:val="22"/>
        </w:rPr>
        <w:t>这是RAG方案文档的扩充内容。继续完成其他部分...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v1.3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汽车垂直领域 RAG 知识库构建方案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