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D62FE" w14:textId="77777777" w:rsidR="00A25561" w:rsidRDefault="00FD36B5">
      <w:pPr>
        <w:spacing w:after="60"/>
      </w:pPr>
      <w:r>
        <w:rPr>
          <w:b/>
          <w:bCs/>
          <w:color w:val="1F3864"/>
          <w:sz w:val="40"/>
          <w:szCs w:val="40"/>
        </w:rPr>
        <w:t>Business Requirements Document</w:t>
      </w:r>
    </w:p>
    <w:p w14:paraId="60AB8C81" w14:textId="77777777" w:rsidR="00A25561" w:rsidRDefault="00FD36B5">
      <w:pPr>
        <w:spacing w:after="40"/>
      </w:pPr>
      <w:r>
        <w:rPr>
          <w:color w:val="595959"/>
          <w:sz w:val="26"/>
          <w:szCs w:val="26"/>
        </w:rPr>
        <w:t>HR Attrition Analytics Dashboard</w:t>
      </w:r>
    </w:p>
    <w:p w14:paraId="303A0FCC" w14:textId="77777777" w:rsidR="00A25561" w:rsidRDefault="00A25561">
      <w:pPr>
        <w:pBdr>
          <w:bottom w:val="single" w:sz="8" w:space="8" w:color="1F3864"/>
        </w:pBdr>
        <w:spacing w:after="2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A25561" w14:paraId="424D5EE7" w14:textId="77777777">
        <w:tblPrEx>
          <w:tblCellMar>
            <w:top w:w="0" w:type="dxa"/>
            <w:bottom w:w="0" w:type="dxa"/>
          </w:tblCellMar>
        </w:tblPrEx>
        <w:tc>
          <w:tcPr>
            <w:tcW w:w="2600" w:type="dxa"/>
            <w:shd w:val="clear" w:color="auto" w:fill="1F3864"/>
            <w:tcMar>
              <w:top w:w="100" w:type="dxa"/>
              <w:left w:w="120" w:type="dxa"/>
              <w:bottom w:w="100" w:type="dxa"/>
              <w:right w:w="120" w:type="dxa"/>
            </w:tcMar>
          </w:tcPr>
          <w:p w14:paraId="3E7CE445" w14:textId="77777777" w:rsidR="00A25561" w:rsidRDefault="00FD36B5">
            <w:r>
              <w:rPr>
                <w:b/>
                <w:bCs/>
                <w:color w:val="FFFFFF"/>
              </w:rPr>
              <w:t>Field</w:t>
            </w:r>
          </w:p>
        </w:tc>
        <w:tc>
          <w:tcPr>
            <w:tcW w:w="7000" w:type="dxa"/>
            <w:shd w:val="clear" w:color="auto" w:fill="1F3864"/>
            <w:tcMar>
              <w:top w:w="100" w:type="dxa"/>
              <w:left w:w="120" w:type="dxa"/>
              <w:bottom w:w="100" w:type="dxa"/>
              <w:right w:w="120" w:type="dxa"/>
            </w:tcMar>
          </w:tcPr>
          <w:p w14:paraId="584DF8C4" w14:textId="77777777" w:rsidR="00A25561" w:rsidRDefault="00FD36B5">
            <w:r>
              <w:rPr>
                <w:b/>
                <w:bCs/>
                <w:color w:val="FFFFFF"/>
              </w:rPr>
              <w:t>Detail</w:t>
            </w:r>
          </w:p>
        </w:tc>
      </w:tr>
      <w:tr w:rsidR="00A25561" w14:paraId="3B375E54" w14:textId="77777777">
        <w:tblPrEx>
          <w:tblCellMar>
            <w:top w:w="0" w:type="dxa"/>
            <w:bottom w:w="0" w:type="dxa"/>
          </w:tblCellMar>
        </w:tblPrEx>
        <w:tc>
          <w:tcPr>
            <w:tcW w:w="2600" w:type="dxa"/>
            <w:tcMar>
              <w:top w:w="100" w:type="dxa"/>
              <w:left w:w="120" w:type="dxa"/>
              <w:bottom w:w="100" w:type="dxa"/>
              <w:right w:w="120" w:type="dxa"/>
            </w:tcMar>
          </w:tcPr>
          <w:p w14:paraId="2D3EACBE" w14:textId="77777777" w:rsidR="00A25561" w:rsidRDefault="00FD36B5">
            <w:r>
              <w:rPr>
                <w:color w:val="000000"/>
              </w:rPr>
              <w:t>Document Owner</w:t>
            </w:r>
          </w:p>
        </w:tc>
        <w:tc>
          <w:tcPr>
            <w:tcW w:w="7000" w:type="dxa"/>
            <w:tcMar>
              <w:top w:w="100" w:type="dxa"/>
              <w:left w:w="120" w:type="dxa"/>
              <w:bottom w:w="100" w:type="dxa"/>
              <w:right w:w="120" w:type="dxa"/>
            </w:tcMar>
          </w:tcPr>
          <w:p w14:paraId="5875D348" w14:textId="421A317A" w:rsidR="00A25561" w:rsidRDefault="00FD36B5">
            <w:r>
              <w:rPr>
                <w:color w:val="000000"/>
              </w:rPr>
              <w:t xml:space="preserve">Seema Kumari </w:t>
            </w:r>
            <w:r w:rsidR="00AE1727">
              <w:rPr>
                <w:color w:val="000000"/>
              </w:rPr>
              <w:t>,</w:t>
            </w:r>
            <w:r>
              <w:rPr>
                <w:color w:val="000000"/>
              </w:rPr>
              <w:t xml:space="preserve"> Data Analyst, Business Intelligence</w:t>
            </w:r>
          </w:p>
        </w:tc>
      </w:tr>
      <w:tr w:rsidR="00A25561" w14:paraId="47EEBEE5" w14:textId="77777777">
        <w:tblPrEx>
          <w:tblCellMar>
            <w:top w:w="0" w:type="dxa"/>
            <w:bottom w:w="0" w:type="dxa"/>
          </w:tblCellMar>
        </w:tblPrEx>
        <w:tc>
          <w:tcPr>
            <w:tcW w:w="2600" w:type="dxa"/>
            <w:tcMar>
              <w:top w:w="100" w:type="dxa"/>
              <w:left w:w="120" w:type="dxa"/>
              <w:bottom w:w="100" w:type="dxa"/>
              <w:right w:w="120" w:type="dxa"/>
            </w:tcMar>
          </w:tcPr>
          <w:p w14:paraId="562A88F1" w14:textId="77777777" w:rsidR="00A25561" w:rsidRDefault="00FD36B5">
            <w:r>
              <w:rPr>
                <w:color w:val="000000"/>
              </w:rPr>
              <w:t>Date</w:t>
            </w:r>
          </w:p>
        </w:tc>
        <w:tc>
          <w:tcPr>
            <w:tcW w:w="7000" w:type="dxa"/>
            <w:tcMar>
              <w:top w:w="100" w:type="dxa"/>
              <w:left w:w="120" w:type="dxa"/>
              <w:bottom w:w="100" w:type="dxa"/>
              <w:right w:w="120" w:type="dxa"/>
            </w:tcMar>
          </w:tcPr>
          <w:p w14:paraId="38D469E1" w14:textId="77777777" w:rsidR="00A25561" w:rsidRDefault="00FD36B5">
            <w:r>
              <w:rPr>
                <w:color w:val="000000"/>
              </w:rPr>
              <w:t>August 7, 2026</w:t>
            </w:r>
          </w:p>
        </w:tc>
      </w:tr>
    </w:tbl>
    <w:p w14:paraId="77F51E36" w14:textId="77777777" w:rsidR="00A25561" w:rsidRDefault="00A25561">
      <w:pPr>
        <w:spacing w:after="240"/>
      </w:pPr>
    </w:p>
    <w:p w14:paraId="1194F26F" w14:textId="77777777" w:rsidR="00A25561" w:rsidRDefault="00FD36B5">
      <w:pPr>
        <w:pStyle w:val="Heading1"/>
        <w:spacing w:before="280" w:after="120"/>
      </w:pPr>
      <w:r>
        <w:t>1. Purpose of This Document</w:t>
      </w:r>
    </w:p>
    <w:p w14:paraId="1A2546B2" w14:textId="01E8DB28" w:rsidR="00A25561" w:rsidRDefault="00FD36B5">
      <w:pPr>
        <w:spacing w:after="160"/>
      </w:pPr>
      <w:r>
        <w:rPr>
          <w:sz w:val="21"/>
          <w:szCs w:val="21"/>
        </w:rPr>
        <w:t xml:space="preserve">This Business Requirements Document (BRD) defines the problem, scope, and success criteria for an HR Attrition Analytics project before any data work begins. It exists to align HR Leadership and the analytics team on what is being solved, why it matters, and how success will be measured </w:t>
      </w:r>
      <w:r>
        <w:rPr>
          <w:sz w:val="21"/>
          <w:szCs w:val="21"/>
        </w:rPr>
        <w:t xml:space="preserve"> so that the eventual dashboard is built against agreed requirements rather than assumptions.</w:t>
      </w:r>
    </w:p>
    <w:p w14:paraId="2315E140" w14:textId="77777777" w:rsidR="00A25561" w:rsidRDefault="00FD36B5">
      <w:pPr>
        <w:pStyle w:val="Heading1"/>
        <w:spacing w:before="280" w:after="120"/>
      </w:pPr>
      <w:r>
        <w:t>2. Business Problem</w:t>
      </w:r>
    </w:p>
    <w:p w14:paraId="196F0BC6" w14:textId="77777777" w:rsidR="00A25561" w:rsidRDefault="00FD36B5">
      <w:pPr>
        <w:spacing w:after="160"/>
      </w:pPr>
      <w:r>
        <w:rPr>
          <w:sz w:val="21"/>
          <w:szCs w:val="21"/>
        </w:rPr>
        <w:t>The organization is losing employees at a rate that HR Leadership believes is higher than it should be, but there is currently no centralized, reliable way to answer basic workforce questions. Attrition data lives in disconnected HR records, and any analysis today is manual, slow, and inconsistent between reporting cycles.</w:t>
      </w:r>
    </w:p>
    <w:p w14:paraId="54237542" w14:textId="77777777" w:rsidR="00A25561" w:rsidRDefault="00FD36B5">
      <w:pPr>
        <w:spacing w:after="160"/>
      </w:pPr>
      <w:r>
        <w:rPr>
          <w:sz w:val="21"/>
          <w:szCs w:val="21"/>
        </w:rPr>
        <w:t>Unplanned attrition carries direct and measurable cost: recruiting spend, onboarding time, lost productivity during ramp-up, and knowledge loss when experienced employees leave. Without visibility into where and why attrition is concentrated, retention budget and management attention are spent reactively rather than on the highest-risk groups.</w:t>
      </w:r>
    </w:p>
    <w:p w14:paraId="6F564602" w14:textId="77777777" w:rsidR="00A25561" w:rsidRDefault="00FD36B5">
      <w:pPr>
        <w:pStyle w:val="Heading1"/>
        <w:spacing w:before="280" w:after="120"/>
      </w:pPr>
      <w:r>
        <w:t>3. Business Objectives</w:t>
      </w:r>
    </w:p>
    <w:p w14:paraId="5BC89D2E" w14:textId="77777777" w:rsidR="00A25561" w:rsidRDefault="00FD36B5">
      <w:pPr>
        <w:spacing w:after="160"/>
      </w:pPr>
      <w:r>
        <w:rPr>
          <w:sz w:val="21"/>
          <w:szCs w:val="21"/>
        </w:rPr>
        <w:t>This project should enable HR Leadership to:</w:t>
      </w:r>
    </w:p>
    <w:p w14:paraId="3A42E1A0" w14:textId="77777777" w:rsidR="00A25561" w:rsidRDefault="00FD36B5">
      <w:pPr>
        <w:pStyle w:val="ListParagraph"/>
        <w:numPr>
          <w:ilvl w:val="0"/>
          <w:numId w:val="2"/>
        </w:numPr>
        <w:spacing w:after="80"/>
      </w:pPr>
      <w:r>
        <w:t>Quantify the organization's overall attrition rate and track it on an ongoing basis.</w:t>
      </w:r>
    </w:p>
    <w:p w14:paraId="32D690E4" w14:textId="77777777" w:rsidR="00A25561" w:rsidRDefault="00FD36B5">
      <w:pPr>
        <w:pStyle w:val="ListParagraph"/>
        <w:numPr>
          <w:ilvl w:val="0"/>
          <w:numId w:val="2"/>
        </w:numPr>
        <w:spacing w:after="80"/>
      </w:pPr>
      <w:r>
        <w:t>Identify which departments, job roles, and employee segments are losing people fastest.</w:t>
      </w:r>
    </w:p>
    <w:p w14:paraId="6C814587" w14:textId="77777777" w:rsidR="00A25561" w:rsidRDefault="00FD36B5">
      <w:pPr>
        <w:pStyle w:val="ListParagraph"/>
        <w:numPr>
          <w:ilvl w:val="0"/>
          <w:numId w:val="2"/>
        </w:numPr>
        <w:spacing w:after="80"/>
      </w:pPr>
      <w:r>
        <w:t>Understand which factors (pay, tenure, overtime, travel, marital status, age) are most associated with attrition.</w:t>
      </w:r>
    </w:p>
    <w:p w14:paraId="36554FEB" w14:textId="77777777" w:rsidR="00A25561" w:rsidRDefault="00FD36B5">
      <w:pPr>
        <w:pStyle w:val="ListParagraph"/>
        <w:numPr>
          <w:ilvl w:val="0"/>
          <w:numId w:val="2"/>
        </w:numPr>
        <w:spacing w:after="80"/>
      </w:pPr>
      <w:r>
        <w:t>Prioritize retention budget and interventions based on evidence rather than anecdote.</w:t>
      </w:r>
    </w:p>
    <w:p w14:paraId="01E7B83A" w14:textId="77777777" w:rsidR="00A25561" w:rsidRDefault="00FD36B5">
      <w:pPr>
        <w:pStyle w:val="ListParagraph"/>
        <w:numPr>
          <w:ilvl w:val="0"/>
          <w:numId w:val="2"/>
        </w:numPr>
        <w:spacing w:after="80"/>
      </w:pPr>
      <w:r>
        <w:t>Protect sensitive compensation data while still allowing broad exploration of attrition patterns.</w:t>
      </w:r>
    </w:p>
    <w:p w14:paraId="319331FB" w14:textId="77777777" w:rsidR="00A25561" w:rsidRDefault="00FD36B5">
      <w:pPr>
        <w:pStyle w:val="Heading1"/>
        <w:spacing w:before="280" w:after="120"/>
      </w:pPr>
      <w:r>
        <w:t>4. Scope</w:t>
      </w:r>
    </w:p>
    <w:p w14:paraId="76F14AC4" w14:textId="77777777" w:rsidR="00A25561" w:rsidRDefault="00FD36B5">
      <w:pPr>
        <w:spacing w:after="80"/>
      </w:pPr>
      <w:r>
        <w:rPr>
          <w:b/>
          <w:bCs/>
          <w:sz w:val="21"/>
          <w:szCs w:val="21"/>
        </w:rPr>
        <w:t>In Scope</w:t>
      </w:r>
    </w:p>
    <w:p w14:paraId="21CE3738" w14:textId="77777777" w:rsidR="00A25561" w:rsidRDefault="00FD36B5">
      <w:pPr>
        <w:pStyle w:val="ListParagraph"/>
        <w:numPr>
          <w:ilvl w:val="0"/>
          <w:numId w:val="2"/>
        </w:numPr>
        <w:spacing w:after="80"/>
      </w:pPr>
      <w:r>
        <w:t>Analysis of historical employee attrition data (current employees and leavers).</w:t>
      </w:r>
    </w:p>
    <w:p w14:paraId="7F29161D" w14:textId="77777777" w:rsidR="00A25561" w:rsidRDefault="00FD36B5">
      <w:pPr>
        <w:pStyle w:val="ListParagraph"/>
        <w:numPr>
          <w:ilvl w:val="0"/>
          <w:numId w:val="2"/>
        </w:numPr>
        <w:spacing w:after="80"/>
      </w:pPr>
      <w:r>
        <w:t>Department-, job-role-, and demographic-level breakdowns of attrition.</w:t>
      </w:r>
    </w:p>
    <w:p w14:paraId="66424E45" w14:textId="77777777" w:rsidR="00A25561" w:rsidRDefault="00FD36B5">
      <w:pPr>
        <w:pStyle w:val="ListParagraph"/>
        <w:numPr>
          <w:ilvl w:val="0"/>
          <w:numId w:val="2"/>
        </w:numPr>
        <w:spacing w:after="80"/>
      </w:pPr>
      <w:r>
        <w:t>Relationship between compensation, age, tenure, and attrition.</w:t>
      </w:r>
    </w:p>
    <w:p w14:paraId="18C19119" w14:textId="77777777" w:rsidR="00A25561" w:rsidRDefault="00FD36B5">
      <w:pPr>
        <w:pStyle w:val="ListParagraph"/>
        <w:numPr>
          <w:ilvl w:val="0"/>
          <w:numId w:val="2"/>
        </w:numPr>
        <w:spacing w:after="80"/>
      </w:pPr>
      <w:r>
        <w:t>Operational drivers: overtime, business travel frequency, marital status.</w:t>
      </w:r>
    </w:p>
    <w:p w14:paraId="54E8325D" w14:textId="77777777" w:rsidR="00A25561" w:rsidRDefault="00FD36B5">
      <w:pPr>
        <w:pStyle w:val="ListParagraph"/>
        <w:numPr>
          <w:ilvl w:val="0"/>
          <w:numId w:val="2"/>
        </w:numPr>
        <w:spacing w:after="80"/>
      </w:pPr>
      <w:r>
        <w:t>A published, interactive dashboard for HR Leadership self-service.</w:t>
      </w:r>
    </w:p>
    <w:p w14:paraId="6AE10228" w14:textId="77777777" w:rsidR="00A25561" w:rsidRDefault="00FD36B5">
      <w:pPr>
        <w:pStyle w:val="ListParagraph"/>
        <w:numPr>
          <w:ilvl w:val="0"/>
          <w:numId w:val="2"/>
        </w:numPr>
        <w:spacing w:after="80"/>
      </w:pPr>
      <w:r>
        <w:t>Row/column-level protection of sensitive salary data for general viewers.</w:t>
      </w:r>
    </w:p>
    <w:p w14:paraId="551CB9B5" w14:textId="77777777" w:rsidR="00A25561" w:rsidRDefault="00FD36B5">
      <w:pPr>
        <w:spacing w:before="120" w:after="80"/>
      </w:pPr>
      <w:r>
        <w:rPr>
          <w:b/>
          <w:bCs/>
          <w:sz w:val="21"/>
          <w:szCs w:val="21"/>
        </w:rPr>
        <w:t>Out of Scope</w:t>
      </w:r>
    </w:p>
    <w:p w14:paraId="4A0D344A" w14:textId="77777777" w:rsidR="00A25561" w:rsidRDefault="00FD36B5">
      <w:pPr>
        <w:pStyle w:val="ListParagraph"/>
        <w:numPr>
          <w:ilvl w:val="0"/>
          <w:numId w:val="2"/>
        </w:numPr>
        <w:spacing w:after="80"/>
      </w:pPr>
      <w:r>
        <w:t>Predictive/machine-learning attrition risk scoring (proposed as future work).</w:t>
      </w:r>
    </w:p>
    <w:p w14:paraId="779BC50F" w14:textId="77777777" w:rsidR="00A25561" w:rsidRDefault="00FD36B5">
      <w:pPr>
        <w:pStyle w:val="ListParagraph"/>
        <w:numPr>
          <w:ilvl w:val="0"/>
          <w:numId w:val="2"/>
        </w:numPr>
        <w:spacing w:after="80"/>
      </w:pPr>
      <w:r>
        <w:t>Individual employee-level performance review or disciplinary data.</w:t>
      </w:r>
    </w:p>
    <w:p w14:paraId="2DE3C9E9" w14:textId="77777777" w:rsidR="00A25561" w:rsidRDefault="00FD36B5">
      <w:pPr>
        <w:pStyle w:val="ListParagraph"/>
        <w:numPr>
          <w:ilvl w:val="0"/>
          <w:numId w:val="2"/>
        </w:numPr>
        <w:spacing w:after="80"/>
      </w:pPr>
      <w:r>
        <w:lastRenderedPageBreak/>
        <w:t>Real-time or automated alerting (proposed as future work).</w:t>
      </w:r>
    </w:p>
    <w:p w14:paraId="16C5B40F" w14:textId="77777777" w:rsidR="00A25561" w:rsidRDefault="00FD36B5">
      <w:pPr>
        <w:pStyle w:val="ListParagraph"/>
        <w:numPr>
          <w:ilvl w:val="0"/>
          <w:numId w:val="2"/>
        </w:numPr>
        <w:spacing w:after="80"/>
      </w:pPr>
      <w:r>
        <w:t>Integration with payroll or finance systems beyond the HR dataset provided.</w:t>
      </w:r>
    </w:p>
    <w:p w14:paraId="399950B5" w14:textId="77777777" w:rsidR="00A25561" w:rsidRDefault="00FD36B5">
      <w:pPr>
        <w:pStyle w:val="Heading1"/>
        <w:spacing w:before="280" w:after="120"/>
      </w:pPr>
      <w:r>
        <w:t>5. Key Business Questions</w:t>
      </w:r>
    </w:p>
    <w:p w14:paraId="49B9FE81" w14:textId="77777777" w:rsidR="00A25561" w:rsidRDefault="00FD36B5">
      <w:pPr>
        <w:spacing w:after="160"/>
      </w:pPr>
      <w:r>
        <w:rPr>
          <w:sz w:val="21"/>
          <w:szCs w:val="21"/>
        </w:rPr>
        <w:t>The solution must be able to answer, at minimum:</w:t>
      </w:r>
    </w:p>
    <w:p w14:paraId="7F657107" w14:textId="77777777" w:rsidR="00A25561" w:rsidRDefault="00FD36B5">
      <w:pPr>
        <w:pStyle w:val="ListParagraph"/>
        <w:numPr>
          <w:ilvl w:val="0"/>
          <w:numId w:val="2"/>
        </w:numPr>
        <w:spacing w:after="80"/>
      </w:pPr>
      <w:r>
        <w:t>What is the organization's overall attrition rate, and how does it compare to industry benchmarks?</w:t>
      </w:r>
    </w:p>
    <w:p w14:paraId="71AE1566" w14:textId="77777777" w:rsidR="00A25561" w:rsidRDefault="00FD36B5">
      <w:pPr>
        <w:pStyle w:val="ListParagraph"/>
        <w:numPr>
          <w:ilvl w:val="0"/>
          <w:numId w:val="2"/>
        </w:numPr>
        <w:spacing w:after="80"/>
      </w:pPr>
      <w:r>
        <w:t>Which departments and job roles are losing the most employees?</w:t>
      </w:r>
    </w:p>
    <w:p w14:paraId="3E77CDA3" w14:textId="77777777" w:rsidR="00A25561" w:rsidRDefault="00FD36B5">
      <w:pPr>
        <w:pStyle w:val="ListParagraph"/>
        <w:numPr>
          <w:ilvl w:val="0"/>
          <w:numId w:val="2"/>
        </w:numPr>
        <w:spacing w:after="80"/>
      </w:pPr>
      <w:r>
        <w:t>What is the relationship between pay, age, and an employee's decision to leave?</w:t>
      </w:r>
    </w:p>
    <w:p w14:paraId="1518A921" w14:textId="77777777" w:rsidR="00A25561" w:rsidRDefault="00FD36B5">
      <w:pPr>
        <w:pStyle w:val="ListParagraph"/>
        <w:numPr>
          <w:ilvl w:val="0"/>
          <w:numId w:val="2"/>
        </w:numPr>
        <w:spacing w:after="80"/>
      </w:pPr>
      <w:r>
        <w:t xml:space="preserve">Which </w:t>
      </w:r>
      <w:proofErr w:type="spellStart"/>
      <w:r>
        <w:t>behavioral</w:t>
      </w:r>
      <w:proofErr w:type="spellEnd"/>
      <w:r>
        <w:t xml:space="preserve"> or working-condition factors (overtime, travel, marital status) correlate most strongly with attrition?</w:t>
      </w:r>
    </w:p>
    <w:p w14:paraId="6E1D1254" w14:textId="77777777" w:rsidR="00A25561" w:rsidRDefault="00FD36B5">
      <w:pPr>
        <w:pStyle w:val="Heading1"/>
        <w:spacing w:before="280" w:after="120"/>
      </w:pPr>
      <w:r>
        <w:t>6. Stakeholders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A25561" w14:paraId="3B502D29" w14:textId="77777777">
        <w:tblPrEx>
          <w:tblCellMar>
            <w:top w:w="0" w:type="dxa"/>
            <w:bottom w:w="0" w:type="dxa"/>
          </w:tblCellMar>
        </w:tblPrEx>
        <w:tc>
          <w:tcPr>
            <w:tcW w:w="3200" w:type="dxa"/>
            <w:shd w:val="clear" w:color="auto" w:fill="1F3864"/>
            <w:tcMar>
              <w:top w:w="100" w:type="dxa"/>
              <w:left w:w="120" w:type="dxa"/>
              <w:bottom w:w="100" w:type="dxa"/>
              <w:right w:w="120" w:type="dxa"/>
            </w:tcMar>
          </w:tcPr>
          <w:p w14:paraId="6C551B52" w14:textId="77777777" w:rsidR="00A25561" w:rsidRDefault="00FD36B5">
            <w:r>
              <w:rPr>
                <w:b/>
                <w:bCs/>
                <w:color w:val="FFFFFF"/>
              </w:rPr>
              <w:t>Stakeholder</w:t>
            </w:r>
          </w:p>
        </w:tc>
        <w:tc>
          <w:tcPr>
            <w:tcW w:w="6400" w:type="dxa"/>
            <w:shd w:val="clear" w:color="auto" w:fill="1F3864"/>
            <w:tcMar>
              <w:top w:w="100" w:type="dxa"/>
              <w:left w:w="120" w:type="dxa"/>
              <w:bottom w:w="100" w:type="dxa"/>
              <w:right w:w="120" w:type="dxa"/>
            </w:tcMar>
          </w:tcPr>
          <w:p w14:paraId="18060DE8" w14:textId="77777777" w:rsidR="00A25561" w:rsidRDefault="00FD36B5">
            <w:r>
              <w:rPr>
                <w:b/>
                <w:bCs/>
                <w:color w:val="FFFFFF"/>
              </w:rPr>
              <w:t>Role / Interest</w:t>
            </w:r>
          </w:p>
        </w:tc>
      </w:tr>
      <w:tr w:rsidR="00A25561" w14:paraId="4E6CB5A8" w14:textId="77777777">
        <w:tblPrEx>
          <w:tblCellMar>
            <w:top w:w="0" w:type="dxa"/>
            <w:bottom w:w="0" w:type="dxa"/>
          </w:tblCellMar>
        </w:tblPrEx>
        <w:tc>
          <w:tcPr>
            <w:tcW w:w="3200" w:type="dxa"/>
            <w:tcMar>
              <w:top w:w="100" w:type="dxa"/>
              <w:left w:w="120" w:type="dxa"/>
              <w:bottom w:w="100" w:type="dxa"/>
              <w:right w:w="120" w:type="dxa"/>
            </w:tcMar>
          </w:tcPr>
          <w:p w14:paraId="0DE15A5C" w14:textId="77777777" w:rsidR="00A25561" w:rsidRDefault="00FD36B5">
            <w:r>
              <w:rPr>
                <w:color w:val="000000"/>
              </w:rPr>
              <w:t>HR Leadership</w:t>
            </w:r>
          </w:p>
        </w:tc>
        <w:tc>
          <w:tcPr>
            <w:tcW w:w="6400" w:type="dxa"/>
            <w:tcMar>
              <w:top w:w="100" w:type="dxa"/>
              <w:left w:w="120" w:type="dxa"/>
              <w:bottom w:w="100" w:type="dxa"/>
              <w:right w:w="120" w:type="dxa"/>
            </w:tcMar>
          </w:tcPr>
          <w:p w14:paraId="19543472" w14:textId="77777777" w:rsidR="00A25561" w:rsidRDefault="00FD36B5">
            <w:r>
              <w:rPr>
                <w:color w:val="000000"/>
              </w:rPr>
              <w:t>Primary sponsor and end user; consumes dashboard for retention decisions</w:t>
            </w:r>
          </w:p>
        </w:tc>
      </w:tr>
      <w:tr w:rsidR="00A25561" w14:paraId="772B63C6" w14:textId="77777777">
        <w:tblPrEx>
          <w:tblCellMar>
            <w:top w:w="0" w:type="dxa"/>
            <w:bottom w:w="0" w:type="dxa"/>
          </w:tblCellMar>
        </w:tblPrEx>
        <w:tc>
          <w:tcPr>
            <w:tcW w:w="3200" w:type="dxa"/>
            <w:tcMar>
              <w:top w:w="100" w:type="dxa"/>
              <w:left w:w="120" w:type="dxa"/>
              <w:bottom w:w="100" w:type="dxa"/>
              <w:right w:w="120" w:type="dxa"/>
            </w:tcMar>
          </w:tcPr>
          <w:p w14:paraId="3B81C95F" w14:textId="77777777" w:rsidR="00A25561" w:rsidRDefault="00FD36B5">
            <w:r>
              <w:rPr>
                <w:color w:val="000000"/>
              </w:rPr>
              <w:t>Department Managers</w:t>
            </w:r>
          </w:p>
        </w:tc>
        <w:tc>
          <w:tcPr>
            <w:tcW w:w="6400" w:type="dxa"/>
            <w:tcMar>
              <w:top w:w="100" w:type="dxa"/>
              <w:left w:w="120" w:type="dxa"/>
              <w:bottom w:w="100" w:type="dxa"/>
              <w:right w:w="120" w:type="dxa"/>
            </w:tcMar>
          </w:tcPr>
          <w:p w14:paraId="7D170518" w14:textId="77777777" w:rsidR="00A25561" w:rsidRDefault="00FD36B5">
            <w:r>
              <w:rPr>
                <w:color w:val="000000"/>
              </w:rPr>
              <w:t>Secondary users; drill into their own department's attrition</w:t>
            </w:r>
          </w:p>
        </w:tc>
      </w:tr>
      <w:tr w:rsidR="00A25561" w14:paraId="52224658" w14:textId="77777777">
        <w:tblPrEx>
          <w:tblCellMar>
            <w:top w:w="0" w:type="dxa"/>
            <w:bottom w:w="0" w:type="dxa"/>
          </w:tblCellMar>
        </w:tblPrEx>
        <w:tc>
          <w:tcPr>
            <w:tcW w:w="3200" w:type="dxa"/>
            <w:tcMar>
              <w:top w:w="100" w:type="dxa"/>
              <w:left w:w="120" w:type="dxa"/>
              <w:bottom w:w="100" w:type="dxa"/>
              <w:right w:w="120" w:type="dxa"/>
            </w:tcMar>
          </w:tcPr>
          <w:p w14:paraId="569F9F16" w14:textId="77777777" w:rsidR="00A25561" w:rsidRDefault="00FD36B5">
            <w:r>
              <w:rPr>
                <w:color w:val="000000"/>
              </w:rPr>
              <w:t>Data Analyst (Author)</w:t>
            </w:r>
          </w:p>
        </w:tc>
        <w:tc>
          <w:tcPr>
            <w:tcW w:w="6400" w:type="dxa"/>
            <w:tcMar>
              <w:top w:w="100" w:type="dxa"/>
              <w:left w:w="120" w:type="dxa"/>
              <w:bottom w:w="100" w:type="dxa"/>
              <w:right w:w="120" w:type="dxa"/>
            </w:tcMar>
          </w:tcPr>
          <w:p w14:paraId="44A6E815" w14:textId="77777777" w:rsidR="00A25561" w:rsidRDefault="00FD36B5">
            <w:r>
              <w:rPr>
                <w:color w:val="000000"/>
              </w:rPr>
              <w:t>Builds the data pipeline, model, and dashboard</w:t>
            </w:r>
          </w:p>
        </w:tc>
      </w:tr>
      <w:tr w:rsidR="00A25561" w14:paraId="0F1DADE8" w14:textId="77777777">
        <w:tblPrEx>
          <w:tblCellMar>
            <w:top w:w="0" w:type="dxa"/>
            <w:bottom w:w="0" w:type="dxa"/>
          </w:tblCellMar>
        </w:tblPrEx>
        <w:tc>
          <w:tcPr>
            <w:tcW w:w="3200" w:type="dxa"/>
            <w:tcMar>
              <w:top w:w="100" w:type="dxa"/>
              <w:left w:w="120" w:type="dxa"/>
              <w:bottom w:w="100" w:type="dxa"/>
              <w:right w:w="120" w:type="dxa"/>
            </w:tcMar>
          </w:tcPr>
          <w:p w14:paraId="07F17A36" w14:textId="77777777" w:rsidR="00A25561" w:rsidRDefault="00FD36B5">
            <w:r>
              <w:rPr>
                <w:color w:val="000000"/>
              </w:rPr>
              <w:t>Workspace / IT Admin</w:t>
            </w:r>
          </w:p>
        </w:tc>
        <w:tc>
          <w:tcPr>
            <w:tcW w:w="6400" w:type="dxa"/>
            <w:tcMar>
              <w:top w:w="100" w:type="dxa"/>
              <w:left w:w="120" w:type="dxa"/>
              <w:bottom w:w="100" w:type="dxa"/>
              <w:right w:w="120" w:type="dxa"/>
            </w:tcMar>
          </w:tcPr>
          <w:p w14:paraId="55EA0DBB" w14:textId="77777777" w:rsidR="00A25561" w:rsidRDefault="00FD36B5">
            <w:r>
              <w:rPr>
                <w:color w:val="000000"/>
              </w:rPr>
              <w:t>Manages Fabric workspace access and security roles</w:t>
            </w:r>
          </w:p>
        </w:tc>
      </w:tr>
    </w:tbl>
    <w:p w14:paraId="00A55123" w14:textId="77777777" w:rsidR="00A25561" w:rsidRDefault="00A25561">
      <w:pPr>
        <w:spacing w:after="240"/>
      </w:pPr>
    </w:p>
    <w:p w14:paraId="61265380" w14:textId="77777777" w:rsidR="00A25561" w:rsidRDefault="00FD36B5">
      <w:pPr>
        <w:pStyle w:val="Heading1"/>
        <w:spacing w:before="280" w:after="120"/>
      </w:pPr>
      <w:r>
        <w:t>7. Data Requirements</w:t>
      </w:r>
    </w:p>
    <w:p w14:paraId="165E40A7" w14:textId="77777777" w:rsidR="00A25561" w:rsidRDefault="00FD36B5">
      <w:pPr>
        <w:pStyle w:val="ListParagraph"/>
        <w:numPr>
          <w:ilvl w:val="0"/>
          <w:numId w:val="2"/>
        </w:numPr>
        <w:spacing w:after="80"/>
      </w:pPr>
      <w:r>
        <w:t>Source: existing HR employee-attrition records, one row per employee.</w:t>
      </w:r>
    </w:p>
    <w:p w14:paraId="38E2FBDE" w14:textId="77777777" w:rsidR="00A25561" w:rsidRDefault="00FD36B5">
      <w:pPr>
        <w:pStyle w:val="ListParagraph"/>
        <w:numPr>
          <w:ilvl w:val="0"/>
          <w:numId w:val="2"/>
        </w:numPr>
        <w:spacing w:after="80"/>
      </w:pPr>
      <w:r>
        <w:t>Required fields: age, attrition status, department, job role, monthly income, overtime status, business travel frequency, marital status, gender, education field, tenure (years at company).</w:t>
      </w:r>
    </w:p>
    <w:p w14:paraId="76E54C23" w14:textId="77777777" w:rsidR="00A25561" w:rsidRDefault="00FD36B5">
      <w:pPr>
        <w:pStyle w:val="ListParagraph"/>
        <w:numPr>
          <w:ilvl w:val="0"/>
          <w:numId w:val="2"/>
        </w:numPr>
        <w:spacing w:after="80"/>
      </w:pPr>
      <w:r>
        <w:t>Data must support grouping into salary bands and age bands for readable, non-cluttered visuals.</w:t>
      </w:r>
    </w:p>
    <w:p w14:paraId="55A6C869" w14:textId="77777777" w:rsidR="00A25561" w:rsidRDefault="00FD36B5">
      <w:pPr>
        <w:pStyle w:val="ListParagraph"/>
        <w:numPr>
          <w:ilvl w:val="0"/>
          <w:numId w:val="2"/>
        </w:numPr>
        <w:spacing w:after="80"/>
      </w:pPr>
      <w:r>
        <w:t>Monthly income must be restricted from general viewers while remaining usable for aggregate analysis (e.g., salary-band attrition rates).</w:t>
      </w:r>
    </w:p>
    <w:p w14:paraId="7A633AFC" w14:textId="77777777" w:rsidR="00A25561" w:rsidRDefault="00FD36B5">
      <w:pPr>
        <w:pStyle w:val="Heading1"/>
        <w:spacing w:before="280" w:after="120"/>
      </w:pPr>
      <w:r>
        <w:t>8. Success Metrics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00"/>
      </w:tblGrid>
      <w:tr w:rsidR="00A25561" w14:paraId="25578928" w14:textId="77777777">
        <w:tblPrEx>
          <w:tblCellMar>
            <w:top w:w="0" w:type="dxa"/>
            <w:bottom w:w="0" w:type="dxa"/>
          </w:tblCellMar>
        </w:tblPrEx>
        <w:tc>
          <w:tcPr>
            <w:tcW w:w="3400" w:type="dxa"/>
            <w:shd w:val="clear" w:color="auto" w:fill="1F3864"/>
            <w:tcMar>
              <w:top w:w="100" w:type="dxa"/>
              <w:left w:w="120" w:type="dxa"/>
              <w:bottom w:w="100" w:type="dxa"/>
              <w:right w:w="120" w:type="dxa"/>
            </w:tcMar>
          </w:tcPr>
          <w:p w14:paraId="4BDAC364" w14:textId="77777777" w:rsidR="00A25561" w:rsidRDefault="00FD36B5">
            <w:r>
              <w:rPr>
                <w:b/>
                <w:bCs/>
                <w:color w:val="FFFFFF"/>
              </w:rPr>
              <w:t>Metric</w:t>
            </w:r>
          </w:p>
        </w:tc>
        <w:tc>
          <w:tcPr>
            <w:tcW w:w="6200" w:type="dxa"/>
            <w:shd w:val="clear" w:color="auto" w:fill="1F3864"/>
            <w:tcMar>
              <w:top w:w="100" w:type="dxa"/>
              <w:left w:w="120" w:type="dxa"/>
              <w:bottom w:w="100" w:type="dxa"/>
              <w:right w:w="120" w:type="dxa"/>
            </w:tcMar>
          </w:tcPr>
          <w:p w14:paraId="2286B842" w14:textId="77777777" w:rsidR="00A25561" w:rsidRDefault="00FD36B5">
            <w:r>
              <w:rPr>
                <w:b/>
                <w:bCs/>
                <w:color w:val="FFFFFF"/>
              </w:rPr>
              <w:t>Target / Definition</w:t>
            </w:r>
          </w:p>
        </w:tc>
      </w:tr>
      <w:tr w:rsidR="00A25561" w14:paraId="17D07E6B" w14:textId="77777777">
        <w:tblPrEx>
          <w:tblCellMar>
            <w:top w:w="0" w:type="dxa"/>
            <w:bottom w:w="0" w:type="dxa"/>
          </w:tblCellMar>
        </w:tblPrEx>
        <w:tc>
          <w:tcPr>
            <w:tcW w:w="3400" w:type="dxa"/>
            <w:tcMar>
              <w:top w:w="100" w:type="dxa"/>
              <w:left w:w="120" w:type="dxa"/>
              <w:bottom w:w="100" w:type="dxa"/>
              <w:right w:w="120" w:type="dxa"/>
            </w:tcMar>
          </w:tcPr>
          <w:p w14:paraId="2A357A75" w14:textId="77777777" w:rsidR="00A25561" w:rsidRDefault="00FD36B5">
            <w:r>
              <w:rPr>
                <w:color w:val="000000"/>
              </w:rPr>
              <w:t>Time to answer a workforce question</w:t>
            </w:r>
          </w:p>
        </w:tc>
        <w:tc>
          <w:tcPr>
            <w:tcW w:w="6200" w:type="dxa"/>
            <w:tcMar>
              <w:top w:w="100" w:type="dxa"/>
              <w:left w:w="120" w:type="dxa"/>
              <w:bottom w:w="100" w:type="dxa"/>
              <w:right w:w="120" w:type="dxa"/>
            </w:tcMar>
          </w:tcPr>
          <w:p w14:paraId="60A79373" w14:textId="77777777" w:rsidR="00A25561" w:rsidRDefault="00FD36B5">
            <w:r>
              <w:rPr>
                <w:color w:val="000000"/>
              </w:rPr>
              <w:t>Reduced from days (manual pulls) to seconds (self-service dashboard)</w:t>
            </w:r>
          </w:p>
        </w:tc>
      </w:tr>
      <w:tr w:rsidR="00A25561" w14:paraId="1BFC9F8E" w14:textId="77777777">
        <w:tblPrEx>
          <w:tblCellMar>
            <w:top w:w="0" w:type="dxa"/>
            <w:bottom w:w="0" w:type="dxa"/>
          </w:tblCellMar>
        </w:tblPrEx>
        <w:tc>
          <w:tcPr>
            <w:tcW w:w="3400" w:type="dxa"/>
            <w:tcMar>
              <w:top w:w="100" w:type="dxa"/>
              <w:left w:w="120" w:type="dxa"/>
              <w:bottom w:w="100" w:type="dxa"/>
              <w:right w:w="120" w:type="dxa"/>
            </w:tcMar>
          </w:tcPr>
          <w:p w14:paraId="348E87F8" w14:textId="77777777" w:rsidR="00A25561" w:rsidRDefault="00FD36B5">
            <w:r>
              <w:rPr>
                <w:color w:val="000000"/>
              </w:rPr>
              <w:t>Coverage of key business questions</w:t>
            </w:r>
          </w:p>
        </w:tc>
        <w:tc>
          <w:tcPr>
            <w:tcW w:w="6200" w:type="dxa"/>
            <w:tcMar>
              <w:top w:w="100" w:type="dxa"/>
              <w:left w:w="120" w:type="dxa"/>
              <w:bottom w:w="100" w:type="dxa"/>
              <w:right w:w="120" w:type="dxa"/>
            </w:tcMar>
          </w:tcPr>
          <w:p w14:paraId="5B02F84E" w14:textId="77777777" w:rsidR="00A25561" w:rsidRDefault="00FD36B5">
            <w:r>
              <w:rPr>
                <w:color w:val="000000"/>
              </w:rPr>
              <w:t>All questions in Section 5 answerable without analyst intervention</w:t>
            </w:r>
          </w:p>
        </w:tc>
      </w:tr>
      <w:tr w:rsidR="00A25561" w14:paraId="14779763" w14:textId="77777777">
        <w:tblPrEx>
          <w:tblCellMar>
            <w:top w:w="0" w:type="dxa"/>
            <w:bottom w:w="0" w:type="dxa"/>
          </w:tblCellMar>
        </w:tblPrEx>
        <w:tc>
          <w:tcPr>
            <w:tcW w:w="3400" w:type="dxa"/>
            <w:tcMar>
              <w:top w:w="100" w:type="dxa"/>
              <w:left w:w="120" w:type="dxa"/>
              <w:bottom w:w="100" w:type="dxa"/>
              <w:right w:w="120" w:type="dxa"/>
            </w:tcMar>
          </w:tcPr>
          <w:p w14:paraId="4581CE8C" w14:textId="77777777" w:rsidR="00A25561" w:rsidRDefault="00FD36B5">
            <w:r>
              <w:rPr>
                <w:color w:val="000000"/>
              </w:rPr>
              <w:t>Data governance</w:t>
            </w:r>
          </w:p>
        </w:tc>
        <w:tc>
          <w:tcPr>
            <w:tcW w:w="6200" w:type="dxa"/>
            <w:tcMar>
              <w:top w:w="100" w:type="dxa"/>
              <w:left w:w="120" w:type="dxa"/>
              <w:bottom w:w="100" w:type="dxa"/>
              <w:right w:w="120" w:type="dxa"/>
            </w:tcMar>
          </w:tcPr>
          <w:p w14:paraId="1FDDA109" w14:textId="77777777" w:rsidR="00A25561" w:rsidRDefault="00FD36B5">
            <w:r>
              <w:rPr>
                <w:color w:val="000000"/>
              </w:rPr>
              <w:t>Zero unauthorized exposure of individual salary data</w:t>
            </w:r>
          </w:p>
        </w:tc>
      </w:tr>
      <w:tr w:rsidR="00A25561" w14:paraId="74CE293B" w14:textId="77777777">
        <w:tblPrEx>
          <w:tblCellMar>
            <w:top w:w="0" w:type="dxa"/>
            <w:bottom w:w="0" w:type="dxa"/>
          </w:tblCellMar>
        </w:tblPrEx>
        <w:tc>
          <w:tcPr>
            <w:tcW w:w="3400" w:type="dxa"/>
            <w:tcMar>
              <w:top w:w="100" w:type="dxa"/>
              <w:left w:w="120" w:type="dxa"/>
              <w:bottom w:w="100" w:type="dxa"/>
              <w:right w:w="120" w:type="dxa"/>
            </w:tcMar>
          </w:tcPr>
          <w:p w14:paraId="4AF75E85" w14:textId="77777777" w:rsidR="00A25561" w:rsidRDefault="00FD36B5">
            <w:r>
              <w:rPr>
                <w:color w:val="000000"/>
              </w:rPr>
              <w:t>Adoption</w:t>
            </w:r>
          </w:p>
        </w:tc>
        <w:tc>
          <w:tcPr>
            <w:tcW w:w="6200" w:type="dxa"/>
            <w:tcMar>
              <w:top w:w="100" w:type="dxa"/>
              <w:left w:w="120" w:type="dxa"/>
              <w:bottom w:w="100" w:type="dxa"/>
              <w:right w:w="120" w:type="dxa"/>
            </w:tcMar>
          </w:tcPr>
          <w:p w14:paraId="0EF1FEF1" w14:textId="77777777" w:rsidR="00A25561" w:rsidRDefault="00FD36B5">
            <w:r>
              <w:rPr>
                <w:color w:val="000000"/>
              </w:rPr>
              <w:t>HR Leadership actively uses the dashboard in retention planning reviews</w:t>
            </w:r>
          </w:p>
        </w:tc>
      </w:tr>
    </w:tbl>
    <w:p w14:paraId="2410B9CA" w14:textId="77777777" w:rsidR="00A25561" w:rsidRDefault="00A25561">
      <w:pPr>
        <w:spacing w:after="240"/>
      </w:pPr>
    </w:p>
    <w:p w14:paraId="30B44FE1" w14:textId="77777777" w:rsidR="00A25561" w:rsidRDefault="00FD36B5">
      <w:pPr>
        <w:pStyle w:val="Heading1"/>
        <w:spacing w:before="280" w:after="120"/>
      </w:pPr>
      <w:r>
        <w:t>9. Assumptions and Constraints</w:t>
      </w:r>
    </w:p>
    <w:p w14:paraId="106927E2" w14:textId="77777777" w:rsidR="00A25561" w:rsidRDefault="00FD36B5">
      <w:pPr>
        <w:pStyle w:val="ListParagraph"/>
        <w:numPr>
          <w:ilvl w:val="0"/>
          <w:numId w:val="2"/>
        </w:numPr>
        <w:spacing w:after="80"/>
      </w:pPr>
      <w:r>
        <w:t>Historical data is a point-in-time snapshot, not a continuous time series; trend analysis is limited until exit-date tracking is introduced.</w:t>
      </w:r>
    </w:p>
    <w:p w14:paraId="2D2BC4F9" w14:textId="77777777" w:rsidR="00A25561" w:rsidRDefault="00FD36B5">
      <w:pPr>
        <w:pStyle w:val="ListParagraph"/>
        <w:numPr>
          <w:ilvl w:val="0"/>
          <w:numId w:val="2"/>
        </w:numPr>
        <w:spacing w:after="80"/>
      </w:pPr>
      <w:r>
        <w:t>Dataset size (under 2,000 records) supports a flat-table model rather than a full star schema.</w:t>
      </w:r>
    </w:p>
    <w:p w14:paraId="03303CF5" w14:textId="239FBE78" w:rsidR="00A25561" w:rsidRDefault="00FD36B5">
      <w:pPr>
        <w:pStyle w:val="ListParagraph"/>
        <w:numPr>
          <w:ilvl w:val="0"/>
          <w:numId w:val="2"/>
        </w:numPr>
        <w:spacing w:after="80"/>
      </w:pPr>
      <w:r>
        <w:t xml:space="preserve">Analysis reflects correlation, not causation </w:t>
      </w:r>
      <w:r>
        <w:t xml:space="preserve"> findings should inform, not replace, HR judgment.</w:t>
      </w:r>
    </w:p>
    <w:p w14:paraId="6C9F34D4" w14:textId="77777777" w:rsidR="00A25561" w:rsidRDefault="00FD36B5">
      <w:pPr>
        <w:pStyle w:val="ListParagraph"/>
        <w:numPr>
          <w:ilvl w:val="0"/>
          <w:numId w:val="2"/>
        </w:numPr>
        <w:spacing w:after="80"/>
      </w:pPr>
      <w:r>
        <w:lastRenderedPageBreak/>
        <w:t>Platform is Microsoft Fabric and Power BI; stakeholders are assumed to have or be granted workspace access.</w:t>
      </w:r>
    </w:p>
    <w:p w14:paraId="32BAA134" w14:textId="77777777" w:rsidR="00A25561" w:rsidRDefault="00FD36B5">
      <w:pPr>
        <w:pStyle w:val="Heading1"/>
        <w:spacing w:before="280" w:after="120"/>
      </w:pPr>
      <w:r>
        <w:t>10. Deliverables</w:t>
      </w:r>
    </w:p>
    <w:p w14:paraId="3CC71FEF" w14:textId="77777777" w:rsidR="00A25561" w:rsidRDefault="00FD36B5">
      <w:pPr>
        <w:pStyle w:val="ListParagraph"/>
        <w:numPr>
          <w:ilvl w:val="0"/>
          <w:numId w:val="2"/>
        </w:numPr>
        <w:spacing w:after="80"/>
      </w:pPr>
      <w:r>
        <w:t xml:space="preserve">Cleaned and </w:t>
      </w:r>
      <w:proofErr w:type="spellStart"/>
      <w:r>
        <w:t>modeled</w:t>
      </w:r>
      <w:proofErr w:type="spellEnd"/>
      <w:r>
        <w:t xml:space="preserve"> data in a Fabric Lakehouse.</w:t>
      </w:r>
    </w:p>
    <w:p w14:paraId="3E20D7B6" w14:textId="77777777" w:rsidR="00A25561" w:rsidRDefault="00FD36B5">
      <w:pPr>
        <w:pStyle w:val="ListParagraph"/>
        <w:numPr>
          <w:ilvl w:val="0"/>
          <w:numId w:val="2"/>
        </w:numPr>
        <w:spacing w:after="80"/>
      </w:pPr>
      <w:r>
        <w:t>Power BI semantic model with core DAX measures.</w:t>
      </w:r>
    </w:p>
    <w:p w14:paraId="0D002A53" w14:textId="77777777" w:rsidR="00A25561" w:rsidRDefault="00FD36B5">
      <w:pPr>
        <w:pStyle w:val="ListParagraph"/>
        <w:numPr>
          <w:ilvl w:val="0"/>
          <w:numId w:val="2"/>
        </w:numPr>
        <w:spacing w:after="80"/>
      </w:pPr>
      <w:r>
        <w:t>Published, two-page interactive dashboard (Overview + Deep Dive).</w:t>
      </w:r>
    </w:p>
    <w:p w14:paraId="5A647763" w14:textId="77777777" w:rsidR="00A25561" w:rsidRDefault="00FD36B5">
      <w:pPr>
        <w:pStyle w:val="ListParagraph"/>
        <w:numPr>
          <w:ilvl w:val="0"/>
          <w:numId w:val="2"/>
        </w:numPr>
        <w:spacing w:after="80"/>
      </w:pPr>
      <w:r>
        <w:t>Documentation (README) covering setup, data prep, and key insights.</w:t>
      </w:r>
    </w:p>
    <w:p w14:paraId="5B44E482" w14:textId="77777777" w:rsidR="00A25561" w:rsidRDefault="00FD36B5">
      <w:pPr>
        <w:pStyle w:val="Heading1"/>
        <w:spacing w:before="280" w:after="120"/>
      </w:pPr>
      <w:r>
        <w:t>11. Approval</w:t>
      </w:r>
    </w:p>
    <w:p w14:paraId="7CFF3D5E" w14:textId="77777777" w:rsidR="00A25561" w:rsidRDefault="00FD36B5">
      <w:pPr>
        <w:spacing w:after="160"/>
      </w:pPr>
      <w:r>
        <w:rPr>
          <w:sz w:val="21"/>
          <w:szCs w:val="21"/>
        </w:rPr>
        <w:t>This document should be reviewed and approved before dashboard build work begins.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A25561" w14:paraId="420D17C1" w14:textId="77777777">
        <w:tblPrEx>
          <w:tblCellMar>
            <w:top w:w="0" w:type="dxa"/>
            <w:bottom w:w="0" w:type="dxa"/>
          </w:tblCellMar>
        </w:tblPrEx>
        <w:tc>
          <w:tcPr>
            <w:tcW w:w="3200" w:type="dxa"/>
            <w:shd w:val="clear" w:color="auto" w:fill="1F3864"/>
            <w:tcMar>
              <w:top w:w="100" w:type="dxa"/>
              <w:left w:w="120" w:type="dxa"/>
              <w:bottom w:w="100" w:type="dxa"/>
              <w:right w:w="120" w:type="dxa"/>
            </w:tcMar>
          </w:tcPr>
          <w:p w14:paraId="66E23FCC" w14:textId="77777777" w:rsidR="00A25561" w:rsidRDefault="00FD36B5">
            <w:r>
              <w:rPr>
                <w:b/>
                <w:bCs/>
                <w:color w:val="FFFFFF"/>
              </w:rPr>
              <w:t>Role</w:t>
            </w:r>
          </w:p>
        </w:tc>
        <w:tc>
          <w:tcPr>
            <w:tcW w:w="6400" w:type="dxa"/>
            <w:shd w:val="clear" w:color="auto" w:fill="1F3864"/>
            <w:tcMar>
              <w:top w:w="100" w:type="dxa"/>
              <w:left w:w="120" w:type="dxa"/>
              <w:bottom w:w="100" w:type="dxa"/>
              <w:right w:w="120" w:type="dxa"/>
            </w:tcMar>
          </w:tcPr>
          <w:p w14:paraId="10B670AB" w14:textId="77777777" w:rsidR="00A25561" w:rsidRDefault="00FD36B5">
            <w:r>
              <w:rPr>
                <w:b/>
                <w:bCs/>
                <w:color w:val="FFFFFF"/>
              </w:rPr>
              <w:t>Name / Signature / Date</w:t>
            </w:r>
          </w:p>
        </w:tc>
      </w:tr>
      <w:tr w:rsidR="00A25561" w14:paraId="65891C21" w14:textId="77777777">
        <w:tblPrEx>
          <w:tblCellMar>
            <w:top w:w="0" w:type="dxa"/>
            <w:bottom w:w="0" w:type="dxa"/>
          </w:tblCellMar>
        </w:tblPrEx>
        <w:tc>
          <w:tcPr>
            <w:tcW w:w="3200" w:type="dxa"/>
            <w:tcMar>
              <w:top w:w="100" w:type="dxa"/>
              <w:left w:w="120" w:type="dxa"/>
              <w:bottom w:w="100" w:type="dxa"/>
              <w:right w:w="120" w:type="dxa"/>
            </w:tcMar>
          </w:tcPr>
          <w:p w14:paraId="0B551378" w14:textId="77777777" w:rsidR="00A25561" w:rsidRDefault="00FD36B5">
            <w:r>
              <w:rPr>
                <w:color w:val="000000"/>
              </w:rPr>
              <w:t>HR Leadership Sponsor</w:t>
            </w:r>
          </w:p>
        </w:tc>
        <w:tc>
          <w:tcPr>
            <w:tcW w:w="6400" w:type="dxa"/>
            <w:tcMar>
              <w:top w:w="100" w:type="dxa"/>
              <w:left w:w="120" w:type="dxa"/>
              <w:bottom w:w="100" w:type="dxa"/>
              <w:right w:w="120" w:type="dxa"/>
            </w:tcMar>
          </w:tcPr>
          <w:p w14:paraId="59D89997" w14:textId="77777777" w:rsidR="00A25561" w:rsidRDefault="00A25561"/>
        </w:tc>
      </w:tr>
      <w:tr w:rsidR="00A25561" w14:paraId="514F9BBC" w14:textId="77777777">
        <w:tblPrEx>
          <w:tblCellMar>
            <w:top w:w="0" w:type="dxa"/>
            <w:bottom w:w="0" w:type="dxa"/>
          </w:tblCellMar>
        </w:tblPrEx>
        <w:tc>
          <w:tcPr>
            <w:tcW w:w="3200" w:type="dxa"/>
            <w:tcMar>
              <w:top w:w="100" w:type="dxa"/>
              <w:left w:w="120" w:type="dxa"/>
              <w:bottom w:w="100" w:type="dxa"/>
              <w:right w:w="120" w:type="dxa"/>
            </w:tcMar>
          </w:tcPr>
          <w:p w14:paraId="58091BDE" w14:textId="77777777" w:rsidR="00A25561" w:rsidRDefault="00FD36B5">
            <w:r>
              <w:rPr>
                <w:color w:val="000000"/>
              </w:rPr>
              <w:t>Data Analyst (Author)</w:t>
            </w:r>
          </w:p>
        </w:tc>
        <w:tc>
          <w:tcPr>
            <w:tcW w:w="6400" w:type="dxa"/>
            <w:tcMar>
              <w:top w:w="100" w:type="dxa"/>
              <w:left w:w="120" w:type="dxa"/>
              <w:bottom w:w="100" w:type="dxa"/>
              <w:right w:w="120" w:type="dxa"/>
            </w:tcMar>
          </w:tcPr>
          <w:p w14:paraId="707EF37B" w14:textId="77777777" w:rsidR="00A25561" w:rsidRDefault="00FD36B5">
            <w:r>
              <w:rPr>
                <w:color w:val="000000"/>
              </w:rPr>
              <w:t>Seema Kumari</w:t>
            </w:r>
          </w:p>
        </w:tc>
      </w:tr>
    </w:tbl>
    <w:p w14:paraId="7616646B" w14:textId="77777777" w:rsidR="00FD36B5" w:rsidRDefault="00FD36B5"/>
    <w:sectPr w:rsidR="00FD36B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B430E"/>
    <w:multiLevelType w:val="hybridMultilevel"/>
    <w:tmpl w:val="039236E0"/>
    <w:lvl w:ilvl="0" w:tplc="ACE43A6A">
      <w:start w:val="1"/>
      <w:numFmt w:val="bullet"/>
      <w:lvlText w:val="●"/>
      <w:lvlJc w:val="left"/>
      <w:pPr>
        <w:ind w:left="720" w:hanging="360"/>
      </w:pPr>
    </w:lvl>
    <w:lvl w:ilvl="1" w:tplc="3FD2E7BE">
      <w:start w:val="1"/>
      <w:numFmt w:val="bullet"/>
      <w:lvlText w:val="○"/>
      <w:lvlJc w:val="left"/>
      <w:pPr>
        <w:ind w:left="1440" w:hanging="360"/>
      </w:pPr>
    </w:lvl>
    <w:lvl w:ilvl="2" w:tplc="0ABE833C">
      <w:start w:val="1"/>
      <w:numFmt w:val="bullet"/>
      <w:lvlText w:val="■"/>
      <w:lvlJc w:val="left"/>
      <w:pPr>
        <w:ind w:left="2160" w:hanging="360"/>
      </w:pPr>
    </w:lvl>
    <w:lvl w:ilvl="3" w:tplc="0F12ABD4">
      <w:start w:val="1"/>
      <w:numFmt w:val="bullet"/>
      <w:lvlText w:val="●"/>
      <w:lvlJc w:val="left"/>
      <w:pPr>
        <w:ind w:left="2880" w:hanging="360"/>
      </w:pPr>
    </w:lvl>
    <w:lvl w:ilvl="4" w:tplc="5F12A104">
      <w:start w:val="1"/>
      <w:numFmt w:val="bullet"/>
      <w:lvlText w:val="○"/>
      <w:lvlJc w:val="left"/>
      <w:pPr>
        <w:ind w:left="3600" w:hanging="360"/>
      </w:pPr>
    </w:lvl>
    <w:lvl w:ilvl="5" w:tplc="7E9A821E">
      <w:start w:val="1"/>
      <w:numFmt w:val="bullet"/>
      <w:lvlText w:val="■"/>
      <w:lvlJc w:val="left"/>
      <w:pPr>
        <w:ind w:left="4320" w:hanging="360"/>
      </w:pPr>
    </w:lvl>
    <w:lvl w:ilvl="6" w:tplc="378E9CFA">
      <w:start w:val="1"/>
      <w:numFmt w:val="bullet"/>
      <w:lvlText w:val="●"/>
      <w:lvlJc w:val="left"/>
      <w:pPr>
        <w:ind w:left="5040" w:hanging="360"/>
      </w:pPr>
    </w:lvl>
    <w:lvl w:ilvl="7" w:tplc="9A5A0FA4">
      <w:start w:val="1"/>
      <w:numFmt w:val="bullet"/>
      <w:lvlText w:val="●"/>
      <w:lvlJc w:val="left"/>
      <w:pPr>
        <w:ind w:left="5760" w:hanging="360"/>
      </w:pPr>
    </w:lvl>
    <w:lvl w:ilvl="8" w:tplc="4628EA90">
      <w:start w:val="1"/>
      <w:numFmt w:val="bullet"/>
      <w:lvlText w:val="●"/>
      <w:lvlJc w:val="left"/>
      <w:pPr>
        <w:ind w:left="6480" w:hanging="360"/>
      </w:pPr>
    </w:lvl>
  </w:abstractNum>
  <w:abstractNum w:abstractNumId="1" w15:restartNumberingAfterBreak="0">
    <w:nsid w:val="5D82147C"/>
    <w:multiLevelType w:val="hybridMultilevel"/>
    <w:tmpl w:val="1460E3A0"/>
    <w:lvl w:ilvl="0" w:tplc="33FA63D6">
      <w:start w:val="1"/>
      <w:numFmt w:val="bullet"/>
      <w:lvlText w:val="•"/>
      <w:lvlJc w:val="left"/>
      <w:pPr>
        <w:ind w:left="460" w:hanging="260"/>
      </w:pPr>
    </w:lvl>
    <w:lvl w:ilvl="1" w:tplc="6F184808">
      <w:numFmt w:val="decimal"/>
      <w:lvlText w:val=""/>
      <w:lvlJc w:val="left"/>
    </w:lvl>
    <w:lvl w:ilvl="2" w:tplc="E7C86BAA">
      <w:numFmt w:val="decimal"/>
      <w:lvlText w:val=""/>
      <w:lvlJc w:val="left"/>
    </w:lvl>
    <w:lvl w:ilvl="3" w:tplc="DCBE1034">
      <w:numFmt w:val="decimal"/>
      <w:lvlText w:val=""/>
      <w:lvlJc w:val="left"/>
    </w:lvl>
    <w:lvl w:ilvl="4" w:tplc="202696A0">
      <w:numFmt w:val="decimal"/>
      <w:lvlText w:val=""/>
      <w:lvlJc w:val="left"/>
    </w:lvl>
    <w:lvl w:ilvl="5" w:tplc="211475CC">
      <w:numFmt w:val="decimal"/>
      <w:lvlText w:val=""/>
      <w:lvlJc w:val="left"/>
    </w:lvl>
    <w:lvl w:ilvl="6" w:tplc="95101A32">
      <w:numFmt w:val="decimal"/>
      <w:lvlText w:val=""/>
      <w:lvlJc w:val="left"/>
    </w:lvl>
    <w:lvl w:ilvl="7" w:tplc="3F448682">
      <w:numFmt w:val="decimal"/>
      <w:lvlText w:val=""/>
      <w:lvlJc w:val="left"/>
    </w:lvl>
    <w:lvl w:ilvl="8" w:tplc="C3FE7C7A">
      <w:numFmt w:val="decimal"/>
      <w:lvlText w:val=""/>
      <w:lvlJc w:val="left"/>
    </w:lvl>
  </w:abstractNum>
  <w:num w:numId="1" w16cid:durableId="146484182">
    <w:abstractNumId w:val="0"/>
    <w:lvlOverride w:ilvl="0">
      <w:startOverride w:val="1"/>
    </w:lvlOverride>
  </w:num>
  <w:num w:numId="2" w16cid:durableId="698972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561"/>
    <w:rsid w:val="000F65F1"/>
    <w:rsid w:val="005E265A"/>
    <w:rsid w:val="00A25561"/>
    <w:rsid w:val="00AE1727"/>
    <w:rsid w:val="00B2217E"/>
    <w:rsid w:val="00FD3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5855"/>
  <w15:docId w15:val="{767F8989-AED7-47A8-A517-AE4D82121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Seema Kumari</cp:lastModifiedBy>
  <cp:revision>4</cp:revision>
  <dcterms:created xsi:type="dcterms:W3CDTF">2026-08-07T14:31:00Z</dcterms:created>
  <dcterms:modified xsi:type="dcterms:W3CDTF">2026-08-07T14:32:00Z</dcterms:modified>
</cp:coreProperties>
</file>