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646B" w14:textId="77777777" w:rsidR="00A35CDB" w:rsidRDefault="00801BF5">
      <w:pPr>
        <w:spacing w:after="40"/>
      </w:pPr>
      <w:r>
        <w:rPr>
          <w:b/>
          <w:bCs/>
          <w:color w:val="5C0A28"/>
          <w:sz w:val="40"/>
          <w:szCs w:val="40"/>
        </w:rPr>
        <w:t>SEPHORA</w:t>
      </w:r>
    </w:p>
    <w:p w14:paraId="5FA64FA9" w14:textId="77777777" w:rsidR="00A35CDB" w:rsidRDefault="00801BF5">
      <w:pPr>
        <w:spacing w:after="200"/>
      </w:pPr>
      <w:r>
        <w:rPr>
          <w:b/>
          <w:bCs/>
          <w:color w:val="2B2B2B"/>
          <w:sz w:val="24"/>
          <w:szCs w:val="24"/>
        </w:rPr>
        <w:t>Business Requirements Document — Product &amp; Customer Sentiment Analytics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A35CDB" w14:paraId="7970D0AC"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E4EA"/>
            <w:tcMar>
              <w:top w:w="60" w:type="dxa"/>
              <w:left w:w="120" w:type="dxa"/>
              <w:bottom w:w="60" w:type="dxa"/>
              <w:right w:w="120" w:type="dxa"/>
            </w:tcMar>
          </w:tcPr>
          <w:p w14:paraId="0A4AEABA" w14:textId="77777777" w:rsidR="00A35CDB" w:rsidRDefault="00801BF5">
            <w:r>
              <w:rPr>
                <w:b/>
                <w:bCs/>
                <w:color w:val="5C0A28"/>
                <w:sz w:val="19"/>
                <w:szCs w:val="19"/>
              </w:rPr>
              <w:t>Document</w:t>
            </w:r>
          </w:p>
        </w:tc>
        <w:tc>
          <w:tcPr>
            <w:tcW w:w="6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71B9D5C" w14:textId="77777777" w:rsidR="00A35CDB" w:rsidRDefault="00801BF5">
            <w:r>
              <w:rPr>
                <w:color w:val="2B2B2B"/>
                <w:sz w:val="19"/>
                <w:szCs w:val="19"/>
              </w:rPr>
              <w:t>Business Requirements Document (BRD)</w:t>
            </w:r>
          </w:p>
        </w:tc>
      </w:tr>
      <w:tr w:rsidR="00A35CDB" w14:paraId="0C577D4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E4EA"/>
            <w:tcMar>
              <w:top w:w="60" w:type="dxa"/>
              <w:left w:w="120" w:type="dxa"/>
              <w:bottom w:w="60" w:type="dxa"/>
              <w:right w:w="120" w:type="dxa"/>
            </w:tcMar>
          </w:tcPr>
          <w:p w14:paraId="7802593B" w14:textId="77777777" w:rsidR="00A35CDB" w:rsidRDefault="00801BF5">
            <w:r>
              <w:rPr>
                <w:b/>
                <w:bCs/>
                <w:color w:val="5C0A28"/>
                <w:sz w:val="19"/>
                <w:szCs w:val="19"/>
              </w:rPr>
              <w:t>Project</w:t>
            </w:r>
          </w:p>
        </w:tc>
        <w:tc>
          <w:tcPr>
            <w:tcW w:w="6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D262B4A" w14:textId="77777777" w:rsidR="00A35CDB" w:rsidRDefault="00801BF5">
            <w:r>
              <w:rPr>
                <w:color w:val="2B2B2B"/>
                <w:sz w:val="19"/>
                <w:szCs w:val="19"/>
              </w:rPr>
              <w:t>Sephora Product &amp; Customer Sentiment Analytics</w:t>
            </w:r>
          </w:p>
        </w:tc>
      </w:tr>
      <w:tr w:rsidR="00A35CDB" w14:paraId="7251805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E4EA"/>
            <w:tcMar>
              <w:top w:w="60" w:type="dxa"/>
              <w:left w:w="120" w:type="dxa"/>
              <w:bottom w:w="60" w:type="dxa"/>
              <w:right w:w="120" w:type="dxa"/>
            </w:tcMar>
          </w:tcPr>
          <w:p w14:paraId="136E5DB2" w14:textId="77777777" w:rsidR="00A35CDB" w:rsidRDefault="00801BF5">
            <w:r>
              <w:rPr>
                <w:b/>
                <w:bCs/>
                <w:color w:val="5C0A28"/>
                <w:sz w:val="19"/>
                <w:szCs w:val="19"/>
              </w:rPr>
              <w:t>Prepared By</w:t>
            </w:r>
          </w:p>
        </w:tc>
        <w:tc>
          <w:tcPr>
            <w:tcW w:w="6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C0D3907" w14:textId="77777777" w:rsidR="00A35CDB" w:rsidRDefault="00801BF5">
            <w:r>
              <w:rPr>
                <w:color w:val="2B2B2B"/>
                <w:sz w:val="19"/>
                <w:szCs w:val="19"/>
              </w:rPr>
              <w:t>Business Analyst</w:t>
            </w:r>
          </w:p>
        </w:tc>
      </w:tr>
      <w:tr w:rsidR="00A35CDB" w14:paraId="56559B2F"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F2E4EA"/>
            <w:tcMar>
              <w:top w:w="60" w:type="dxa"/>
              <w:left w:w="120" w:type="dxa"/>
              <w:bottom w:w="60" w:type="dxa"/>
              <w:right w:w="120" w:type="dxa"/>
            </w:tcMar>
          </w:tcPr>
          <w:p w14:paraId="3BB51EF6" w14:textId="77777777" w:rsidR="00A35CDB" w:rsidRDefault="00801BF5">
            <w:r>
              <w:rPr>
                <w:b/>
                <w:bCs/>
                <w:color w:val="5C0A28"/>
                <w:sz w:val="19"/>
                <w:szCs w:val="19"/>
              </w:rPr>
              <w:t>Date</w:t>
            </w:r>
          </w:p>
        </w:tc>
        <w:tc>
          <w:tcPr>
            <w:tcW w:w="6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71945E" w14:textId="77777777" w:rsidR="00A35CDB" w:rsidRDefault="00801BF5">
            <w:r>
              <w:rPr>
                <w:color w:val="2B2B2B"/>
                <w:sz w:val="19"/>
                <w:szCs w:val="19"/>
              </w:rPr>
              <w:t>August 2026</w:t>
            </w:r>
          </w:p>
        </w:tc>
      </w:tr>
    </w:tbl>
    <w:p w14:paraId="3BE0941D" w14:textId="77777777" w:rsidR="00A35CDB" w:rsidRDefault="00801BF5">
      <w:pPr>
        <w:pStyle w:val="Heading1"/>
        <w:pBdr>
          <w:bottom w:val="single" w:sz="6" w:space="4" w:color="5C0A28"/>
        </w:pBdr>
        <w:spacing w:before="320" w:after="140"/>
      </w:pPr>
      <w:r>
        <w:rPr>
          <w:b/>
          <w:bCs/>
          <w:color w:val="5C0A28"/>
          <w:sz w:val="26"/>
          <w:szCs w:val="26"/>
        </w:rPr>
        <w:t>1. Purpose</w:t>
      </w:r>
    </w:p>
    <w:p w14:paraId="319EE032" w14:textId="77777777" w:rsidR="00A35CDB" w:rsidRDefault="00801BF5">
      <w:pPr>
        <w:spacing w:after="140" w:line="276" w:lineRule="auto"/>
      </w:pPr>
      <w:r>
        <w:rPr>
          <w:color w:val="2B2B2B"/>
          <w:sz w:val="21"/>
          <w:szCs w:val="21"/>
        </w:rPr>
        <w:t>This Business Requirements Document (BRD) defines the business problem, objectives, and scope for the proposed Sephora Product &amp; Customer Sentiment Analytics project. It is written prior to development to align stakeholders on what will be delivered, why it is needed, and how success will be measured, before any data analysis or dashboard work begins.</w:t>
      </w:r>
    </w:p>
    <w:p w14:paraId="370BB8D4" w14:textId="77777777" w:rsidR="00A35CDB" w:rsidRDefault="00801BF5">
      <w:pPr>
        <w:pStyle w:val="Heading1"/>
        <w:pBdr>
          <w:bottom w:val="single" w:sz="6" w:space="4" w:color="5C0A28"/>
        </w:pBdr>
        <w:spacing w:before="320" w:after="140"/>
      </w:pPr>
      <w:r>
        <w:rPr>
          <w:b/>
          <w:bCs/>
          <w:color w:val="5C0A28"/>
          <w:sz w:val="26"/>
          <w:szCs w:val="26"/>
        </w:rPr>
        <w:t>2. Business Background</w:t>
      </w:r>
    </w:p>
    <w:p w14:paraId="57BE6E9D" w14:textId="77777777" w:rsidR="00A35CDB" w:rsidRDefault="00801BF5">
      <w:pPr>
        <w:spacing w:after="140" w:line="276" w:lineRule="auto"/>
      </w:pPr>
      <w:r>
        <w:rPr>
          <w:color w:val="2B2B2B"/>
          <w:sz w:val="21"/>
          <w:szCs w:val="21"/>
        </w:rPr>
        <w:t xml:space="preserve">Sephora's product </w:t>
      </w:r>
      <w:proofErr w:type="spellStart"/>
      <w:r>
        <w:rPr>
          <w:color w:val="2B2B2B"/>
          <w:sz w:val="21"/>
          <w:szCs w:val="21"/>
        </w:rPr>
        <w:t>catalog</w:t>
      </w:r>
      <w:proofErr w:type="spellEnd"/>
      <w:r>
        <w:rPr>
          <w:color w:val="2B2B2B"/>
          <w:sz w:val="21"/>
          <w:szCs w:val="21"/>
        </w:rPr>
        <w:t xml:space="preserve"> spans thousands of items across skincare, makeup, fragrance, hair, and other categories, sold online and through partner retailers. Customer ratings and reviews are one of the strongest early signals of product quality and brand health, but this data is not currently reviewed in a structured, repeatable way. As a result, underperforming products can remain in the </w:t>
      </w:r>
      <w:proofErr w:type="spellStart"/>
      <w:r>
        <w:rPr>
          <w:color w:val="2B2B2B"/>
          <w:sz w:val="21"/>
          <w:szCs w:val="21"/>
        </w:rPr>
        <w:t>catalog</w:t>
      </w:r>
      <w:proofErr w:type="spellEnd"/>
      <w:r>
        <w:rPr>
          <w:color w:val="2B2B2B"/>
          <w:sz w:val="21"/>
          <w:szCs w:val="21"/>
        </w:rPr>
        <w:t xml:space="preserve"> unnoticed until the impact shows up in sales or returns, by which point the cost has already been incurred. The business needs a r</w:t>
      </w:r>
      <w:r>
        <w:rPr>
          <w:color w:val="2B2B2B"/>
          <w:sz w:val="21"/>
          <w:szCs w:val="21"/>
        </w:rPr>
        <w:t>epeatable way to monitor customer sentiment at the product, brand, and category level, and to surface risk early.</w:t>
      </w:r>
    </w:p>
    <w:p w14:paraId="3FA64F75" w14:textId="77777777" w:rsidR="00A35CDB" w:rsidRDefault="00801BF5">
      <w:pPr>
        <w:pStyle w:val="Heading1"/>
        <w:pBdr>
          <w:bottom w:val="single" w:sz="6" w:space="4" w:color="5C0A28"/>
        </w:pBdr>
        <w:spacing w:before="320" w:after="140"/>
      </w:pPr>
      <w:r>
        <w:rPr>
          <w:b/>
          <w:bCs/>
          <w:color w:val="5C0A28"/>
          <w:sz w:val="26"/>
          <w:szCs w:val="26"/>
        </w:rPr>
        <w:t>3. Business Objectives</w:t>
      </w:r>
    </w:p>
    <w:p w14:paraId="6A430DD9" w14:textId="77777777" w:rsidR="00A35CDB" w:rsidRDefault="00801BF5">
      <w:pPr>
        <w:pStyle w:val="ListParagraph"/>
        <w:numPr>
          <w:ilvl w:val="0"/>
          <w:numId w:val="1"/>
        </w:numPr>
        <w:spacing w:after="60" w:line="264" w:lineRule="auto"/>
      </w:pPr>
      <w:r>
        <w:rPr>
          <w:color w:val="2B2B2B"/>
          <w:sz w:val="21"/>
          <w:szCs w:val="21"/>
        </w:rPr>
        <w:t>Identify where customer dissatisfaction is concentrated across categories and brands.</w:t>
      </w:r>
    </w:p>
    <w:p w14:paraId="29772F93" w14:textId="77777777" w:rsidR="00A35CDB" w:rsidRDefault="00801BF5">
      <w:pPr>
        <w:pStyle w:val="ListParagraph"/>
        <w:numPr>
          <w:ilvl w:val="0"/>
          <w:numId w:val="1"/>
        </w:numPr>
        <w:spacing w:after="60" w:line="264" w:lineRule="auto"/>
      </w:pPr>
      <w:r>
        <w:rPr>
          <w:color w:val="2B2B2B"/>
          <w:sz w:val="21"/>
          <w:szCs w:val="21"/>
        </w:rPr>
        <w:t>Quantify risk in financial terms, not just rating scores, so the business can prioritize by impact.</w:t>
      </w:r>
    </w:p>
    <w:p w14:paraId="5C68E9E6" w14:textId="77777777" w:rsidR="00A35CDB" w:rsidRDefault="00801BF5">
      <w:pPr>
        <w:pStyle w:val="ListParagraph"/>
        <w:numPr>
          <w:ilvl w:val="0"/>
          <w:numId w:val="1"/>
        </w:numPr>
        <w:spacing w:after="60" w:line="264" w:lineRule="auto"/>
      </w:pPr>
      <w:r>
        <w:rPr>
          <w:color w:val="2B2B2B"/>
          <w:sz w:val="21"/>
          <w:szCs w:val="21"/>
        </w:rPr>
        <w:t>Understand whether price, timing, or customer profile meaningfully affects satisfaction.</w:t>
      </w:r>
    </w:p>
    <w:p w14:paraId="3FE2120B" w14:textId="77777777" w:rsidR="00A35CDB" w:rsidRDefault="00801BF5">
      <w:pPr>
        <w:pStyle w:val="ListParagraph"/>
        <w:numPr>
          <w:ilvl w:val="0"/>
          <w:numId w:val="1"/>
        </w:numPr>
        <w:spacing w:after="60" w:line="264" w:lineRule="auto"/>
      </w:pPr>
      <w:r>
        <w:rPr>
          <w:color w:val="2B2B2B"/>
          <w:sz w:val="21"/>
          <w:szCs w:val="21"/>
        </w:rPr>
        <w:t>Provide stakeholders a self-service dashboard, reducing dependency on ad-hoc data requests.</w:t>
      </w:r>
    </w:p>
    <w:p w14:paraId="5EDB02A4" w14:textId="77777777" w:rsidR="00A35CDB" w:rsidRDefault="00801BF5">
      <w:pPr>
        <w:pStyle w:val="Heading1"/>
        <w:pBdr>
          <w:bottom w:val="single" w:sz="6" w:space="4" w:color="5C0A28"/>
        </w:pBdr>
        <w:spacing w:before="320" w:after="140"/>
      </w:pPr>
      <w:r>
        <w:rPr>
          <w:b/>
          <w:bCs/>
          <w:color w:val="5C0A28"/>
          <w:sz w:val="26"/>
          <w:szCs w:val="26"/>
        </w:rPr>
        <w:t>4. Project Scope</w:t>
      </w:r>
    </w:p>
    <w:p w14:paraId="130134D5" w14:textId="77777777" w:rsidR="00A35CDB" w:rsidRDefault="00801BF5">
      <w:pPr>
        <w:spacing w:after="140" w:line="276" w:lineRule="auto"/>
      </w:pPr>
      <w:r>
        <w:rPr>
          <w:b/>
          <w:bCs/>
          <w:color w:val="2B2B2B"/>
          <w:sz w:val="21"/>
          <w:szCs w:val="21"/>
        </w:rPr>
        <w:t>In Scope:</w:t>
      </w:r>
    </w:p>
    <w:p w14:paraId="30548E65" w14:textId="77777777" w:rsidR="00A35CDB" w:rsidRDefault="00801BF5">
      <w:pPr>
        <w:pStyle w:val="ListParagraph"/>
        <w:numPr>
          <w:ilvl w:val="0"/>
          <w:numId w:val="1"/>
        </w:numPr>
        <w:spacing w:after="60" w:line="264" w:lineRule="auto"/>
      </w:pPr>
      <w:r>
        <w:rPr>
          <w:color w:val="2B2B2B"/>
          <w:sz w:val="21"/>
          <w:szCs w:val="21"/>
        </w:rPr>
        <w:t>Product-level data: category, brand, price, rating, review count</w:t>
      </w:r>
    </w:p>
    <w:p w14:paraId="36E78951" w14:textId="77777777" w:rsidR="00A35CDB" w:rsidRDefault="00801BF5">
      <w:pPr>
        <w:pStyle w:val="ListParagraph"/>
        <w:numPr>
          <w:ilvl w:val="0"/>
          <w:numId w:val="1"/>
        </w:numPr>
        <w:spacing w:after="60" w:line="264" w:lineRule="auto"/>
      </w:pPr>
      <w:r>
        <w:rPr>
          <w:color w:val="2B2B2B"/>
          <w:sz w:val="21"/>
          <w:szCs w:val="21"/>
        </w:rPr>
        <w:t>Review-level data: written review text, rating, skin type, submission date</w:t>
      </w:r>
    </w:p>
    <w:p w14:paraId="6B8BACFC" w14:textId="77777777" w:rsidR="00A35CDB" w:rsidRDefault="00801BF5">
      <w:pPr>
        <w:pStyle w:val="ListParagraph"/>
        <w:numPr>
          <w:ilvl w:val="0"/>
          <w:numId w:val="1"/>
        </w:numPr>
        <w:spacing w:after="60" w:line="264" w:lineRule="auto"/>
      </w:pPr>
      <w:r>
        <w:rPr>
          <w:color w:val="2B2B2B"/>
          <w:sz w:val="21"/>
          <w:szCs w:val="21"/>
        </w:rPr>
        <w:t>Sentiment analysis on review text</w:t>
      </w:r>
    </w:p>
    <w:p w14:paraId="6878211A" w14:textId="77777777" w:rsidR="00A35CDB" w:rsidRDefault="00801BF5">
      <w:pPr>
        <w:pStyle w:val="ListParagraph"/>
        <w:numPr>
          <w:ilvl w:val="0"/>
          <w:numId w:val="1"/>
        </w:numPr>
        <w:spacing w:after="60" w:line="264" w:lineRule="auto"/>
      </w:pPr>
      <w:r>
        <w:rPr>
          <w:color w:val="2B2B2B"/>
          <w:sz w:val="21"/>
          <w:szCs w:val="21"/>
        </w:rPr>
        <w:t>An interactive Power BI dashboard covering the above</w:t>
      </w:r>
    </w:p>
    <w:p w14:paraId="639ACF77" w14:textId="77777777" w:rsidR="00A35CDB" w:rsidRDefault="00801BF5">
      <w:pPr>
        <w:spacing w:after="140" w:line="276" w:lineRule="auto"/>
      </w:pPr>
      <w:r>
        <w:rPr>
          <w:b/>
          <w:bCs/>
          <w:color w:val="2B2B2B"/>
          <w:sz w:val="21"/>
          <w:szCs w:val="21"/>
        </w:rPr>
        <w:t>Out of Scope:</w:t>
      </w:r>
    </w:p>
    <w:p w14:paraId="4515ED15" w14:textId="77777777" w:rsidR="00A35CDB" w:rsidRDefault="00801BF5">
      <w:pPr>
        <w:pStyle w:val="ListParagraph"/>
        <w:numPr>
          <w:ilvl w:val="0"/>
          <w:numId w:val="1"/>
        </w:numPr>
        <w:spacing w:after="60" w:line="264" w:lineRule="auto"/>
      </w:pPr>
      <w:r>
        <w:rPr>
          <w:color w:val="2B2B2B"/>
          <w:sz w:val="21"/>
          <w:szCs w:val="21"/>
        </w:rPr>
        <w:t>Inventory, supply chain, and stock-level data</w:t>
      </w:r>
    </w:p>
    <w:p w14:paraId="75352B32" w14:textId="77777777" w:rsidR="00A35CDB" w:rsidRDefault="00801BF5">
      <w:pPr>
        <w:pStyle w:val="ListParagraph"/>
        <w:numPr>
          <w:ilvl w:val="0"/>
          <w:numId w:val="1"/>
        </w:numPr>
        <w:spacing w:after="60" w:line="264" w:lineRule="auto"/>
      </w:pPr>
      <w:r>
        <w:rPr>
          <w:color w:val="2B2B2B"/>
          <w:sz w:val="21"/>
          <w:szCs w:val="21"/>
        </w:rPr>
        <w:t xml:space="preserve">Marketing </w:t>
      </w:r>
      <w:proofErr w:type="gramStart"/>
      <w:r>
        <w:rPr>
          <w:color w:val="2B2B2B"/>
          <w:sz w:val="21"/>
          <w:szCs w:val="21"/>
        </w:rPr>
        <w:t>spend</w:t>
      </w:r>
      <w:proofErr w:type="gramEnd"/>
      <w:r>
        <w:rPr>
          <w:color w:val="2B2B2B"/>
          <w:sz w:val="21"/>
          <w:szCs w:val="21"/>
        </w:rPr>
        <w:t xml:space="preserve"> and campaign performance</w:t>
      </w:r>
    </w:p>
    <w:p w14:paraId="13C724F0" w14:textId="77777777" w:rsidR="00A35CDB" w:rsidRDefault="00801BF5">
      <w:pPr>
        <w:pStyle w:val="ListParagraph"/>
        <w:numPr>
          <w:ilvl w:val="0"/>
          <w:numId w:val="1"/>
        </w:numPr>
        <w:spacing w:after="60" w:line="264" w:lineRule="auto"/>
      </w:pPr>
      <w:r>
        <w:rPr>
          <w:color w:val="2B2B2B"/>
          <w:sz w:val="21"/>
          <w:szCs w:val="21"/>
        </w:rPr>
        <w:t>Customer demographics beyond skin type (age, location, income, etc.)</w:t>
      </w:r>
    </w:p>
    <w:p w14:paraId="59E0C3C2" w14:textId="77777777" w:rsidR="00A35CDB" w:rsidRDefault="00801BF5">
      <w:pPr>
        <w:pStyle w:val="ListParagraph"/>
        <w:numPr>
          <w:ilvl w:val="0"/>
          <w:numId w:val="1"/>
        </w:numPr>
        <w:spacing w:after="60" w:line="264" w:lineRule="auto"/>
      </w:pPr>
      <w:r>
        <w:rPr>
          <w:color w:val="2B2B2B"/>
          <w:sz w:val="21"/>
          <w:szCs w:val="21"/>
        </w:rPr>
        <w:t>Real-time or automated data refresh (initial version uses a static extract)</w:t>
      </w:r>
    </w:p>
    <w:p w14:paraId="1EC2C8A3" w14:textId="77777777" w:rsidR="00A35CDB" w:rsidRDefault="00801BF5">
      <w:pPr>
        <w:pStyle w:val="Heading1"/>
        <w:pBdr>
          <w:bottom w:val="single" w:sz="6" w:space="4" w:color="5C0A28"/>
        </w:pBdr>
        <w:spacing w:before="320" w:after="140"/>
      </w:pPr>
      <w:r>
        <w:rPr>
          <w:b/>
          <w:bCs/>
          <w:color w:val="5C0A28"/>
          <w:sz w:val="26"/>
          <w:szCs w:val="26"/>
        </w:rPr>
        <w:lastRenderedPageBreak/>
        <w:t>5. Business Requirements</w:t>
      </w:r>
    </w:p>
    <w:p w14:paraId="3197E2EB" w14:textId="77777777" w:rsidR="00A35CDB" w:rsidRDefault="00801BF5">
      <w:pPr>
        <w:spacing w:after="140" w:line="276" w:lineRule="auto"/>
      </w:pPr>
      <w:r>
        <w:rPr>
          <w:color w:val="2B2B2B"/>
          <w:sz w:val="21"/>
          <w:szCs w:val="21"/>
        </w:rPr>
        <w:t>The table below lists the core requirements this project must satisfy, each tied to a business question raised by stakeholders. These are open questions to be answered by the analysis, not assumed conclusions.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400"/>
      </w:tblGrid>
      <w:tr w:rsidR="00A35CDB" w14:paraId="4584D15A" w14:textId="77777777">
        <w:tblPrEx>
          <w:tblCellMar>
            <w:top w:w="0" w:type="dxa"/>
            <w:bottom w:w="0" w:type="dxa"/>
          </w:tblCellMar>
        </w:tblPrEx>
        <w:trPr>
          <w:tblHeader/>
        </w:trPr>
        <w:tc>
          <w:tcPr>
            <w:tcW w:w="900" w:type="dxa"/>
            <w:tcBorders>
              <w:top w:val="none" w:sz="0" w:space="0" w:color="FFFFFF"/>
              <w:left w:val="none" w:sz="0" w:space="0" w:color="FFFFFF"/>
              <w:bottom w:val="none" w:sz="0" w:space="0" w:color="FFFFFF"/>
              <w:right w:val="none" w:sz="0" w:space="0" w:color="FFFFFF"/>
            </w:tcBorders>
            <w:shd w:val="clear" w:color="auto" w:fill="5C0A28"/>
            <w:tcMar>
              <w:top w:w="80" w:type="dxa"/>
              <w:left w:w="100" w:type="dxa"/>
              <w:bottom w:w="80" w:type="dxa"/>
              <w:right w:w="100" w:type="dxa"/>
            </w:tcMar>
            <w:vAlign w:val="center"/>
          </w:tcPr>
          <w:p w14:paraId="2AE912B6" w14:textId="77777777" w:rsidR="00A35CDB" w:rsidRDefault="00801BF5">
            <w:r>
              <w:rPr>
                <w:b/>
                <w:bCs/>
                <w:color w:val="FFFFFF"/>
                <w:sz w:val="19"/>
                <w:szCs w:val="19"/>
              </w:rPr>
              <w:t>ID</w:t>
            </w:r>
          </w:p>
        </w:tc>
        <w:tc>
          <w:tcPr>
            <w:tcW w:w="6700" w:type="dxa"/>
            <w:tcBorders>
              <w:top w:val="none" w:sz="0" w:space="0" w:color="FFFFFF"/>
              <w:left w:val="none" w:sz="0" w:space="0" w:color="FFFFFF"/>
              <w:bottom w:val="none" w:sz="0" w:space="0" w:color="FFFFFF"/>
              <w:right w:val="none" w:sz="0" w:space="0" w:color="FFFFFF"/>
            </w:tcBorders>
            <w:shd w:val="clear" w:color="auto" w:fill="5C0A28"/>
            <w:tcMar>
              <w:top w:w="80" w:type="dxa"/>
              <w:left w:w="100" w:type="dxa"/>
              <w:bottom w:w="80" w:type="dxa"/>
              <w:right w:w="100" w:type="dxa"/>
            </w:tcMar>
            <w:vAlign w:val="center"/>
          </w:tcPr>
          <w:p w14:paraId="4A7F9294" w14:textId="77777777" w:rsidR="00A35CDB" w:rsidRDefault="00801BF5">
            <w:r>
              <w:rPr>
                <w:b/>
                <w:bCs/>
                <w:color w:val="FFFFFF"/>
                <w:sz w:val="19"/>
                <w:szCs w:val="19"/>
              </w:rPr>
              <w:t>Requirement</w:t>
            </w:r>
          </w:p>
        </w:tc>
        <w:tc>
          <w:tcPr>
            <w:tcW w:w="1400" w:type="dxa"/>
            <w:tcBorders>
              <w:top w:val="none" w:sz="0" w:space="0" w:color="FFFFFF"/>
              <w:left w:val="none" w:sz="0" w:space="0" w:color="FFFFFF"/>
              <w:bottom w:val="none" w:sz="0" w:space="0" w:color="FFFFFF"/>
              <w:right w:val="none" w:sz="0" w:space="0" w:color="FFFFFF"/>
            </w:tcBorders>
            <w:shd w:val="clear" w:color="auto" w:fill="5C0A28"/>
            <w:tcMar>
              <w:top w:w="80" w:type="dxa"/>
              <w:left w:w="100" w:type="dxa"/>
              <w:bottom w:w="80" w:type="dxa"/>
              <w:right w:w="100" w:type="dxa"/>
            </w:tcMar>
            <w:vAlign w:val="center"/>
          </w:tcPr>
          <w:p w14:paraId="1B271607" w14:textId="77777777" w:rsidR="00A35CDB" w:rsidRDefault="00801BF5">
            <w:r>
              <w:rPr>
                <w:b/>
                <w:bCs/>
                <w:color w:val="FFFFFF"/>
                <w:sz w:val="19"/>
                <w:szCs w:val="19"/>
              </w:rPr>
              <w:t>Priority</w:t>
            </w:r>
          </w:p>
        </w:tc>
      </w:tr>
      <w:tr w:rsidR="00A35CDB" w14:paraId="3360812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3603620" w14:textId="77777777" w:rsidR="00A35CDB" w:rsidRDefault="00801BF5">
            <w:r>
              <w:rPr>
                <w:color w:val="2B2B2B"/>
              </w:rPr>
              <w:t>BR-1</w:t>
            </w:r>
          </w:p>
        </w:tc>
        <w:tc>
          <w:tcPr>
            <w:tcW w:w="6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D092797" w14:textId="77777777" w:rsidR="00A35CDB" w:rsidRDefault="00801BF5">
            <w:r>
              <w:rPr>
                <w:color w:val="2B2B2B"/>
              </w:rPr>
              <w:t>Determine which product categories and brands have the highest and lowest average customer rating.</w:t>
            </w:r>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340AE04" w14:textId="77777777" w:rsidR="00A35CDB" w:rsidRDefault="00801BF5">
            <w:r>
              <w:rPr>
                <w:color w:val="2B2B2B"/>
              </w:rPr>
              <w:t>High</w:t>
            </w:r>
          </w:p>
        </w:tc>
      </w:tr>
      <w:tr w:rsidR="00A35CDB" w14:paraId="6C78C42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46B93D" w14:textId="77777777" w:rsidR="00A35CDB" w:rsidRDefault="00801BF5">
            <w:r>
              <w:rPr>
                <w:color w:val="2B2B2B"/>
              </w:rPr>
              <w:t>BR-2</w:t>
            </w:r>
          </w:p>
        </w:tc>
        <w:tc>
          <w:tcPr>
            <w:tcW w:w="6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3D225D" w14:textId="77777777" w:rsidR="00A35CDB" w:rsidRDefault="00801BF5">
            <w:r>
              <w:rPr>
                <w:color w:val="2B2B2B"/>
              </w:rPr>
              <w:t xml:space="preserve">Determine whether price and customer rating are correlated across the </w:t>
            </w:r>
            <w:proofErr w:type="spellStart"/>
            <w:r>
              <w:rPr>
                <w:color w:val="2B2B2B"/>
              </w:rPr>
              <w:t>catalog</w:t>
            </w:r>
            <w:proofErr w:type="spellEnd"/>
            <w:r>
              <w:rPr>
                <w:color w:val="2B2B2B"/>
              </w:rPr>
              <w:t>.</w:t>
            </w:r>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5C3563" w14:textId="77777777" w:rsidR="00A35CDB" w:rsidRDefault="00801BF5">
            <w:r>
              <w:rPr>
                <w:color w:val="2B2B2B"/>
              </w:rPr>
              <w:t>High</w:t>
            </w:r>
          </w:p>
        </w:tc>
      </w:tr>
      <w:tr w:rsidR="00A35CDB" w14:paraId="6F10ABD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009AD96" w14:textId="77777777" w:rsidR="00A35CDB" w:rsidRDefault="00801BF5">
            <w:r>
              <w:rPr>
                <w:color w:val="2B2B2B"/>
              </w:rPr>
              <w:t>BR-3</w:t>
            </w:r>
          </w:p>
        </w:tc>
        <w:tc>
          <w:tcPr>
            <w:tcW w:w="6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553C2B" w14:textId="77777777" w:rsidR="00A35CDB" w:rsidRDefault="00801BF5">
            <w:r>
              <w:rPr>
                <w:color w:val="2B2B2B"/>
              </w:rPr>
              <w:t>Flag high-price, low-rating, high-review-volume products as revenue-risk items, ranked by exposure.</w:t>
            </w:r>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6F20E04" w14:textId="77777777" w:rsidR="00A35CDB" w:rsidRDefault="00801BF5">
            <w:r>
              <w:rPr>
                <w:color w:val="2B2B2B"/>
              </w:rPr>
              <w:t>High</w:t>
            </w:r>
          </w:p>
        </w:tc>
      </w:tr>
      <w:tr w:rsidR="00A35CDB" w14:paraId="28DEB0C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D9CF84C" w14:textId="77777777" w:rsidR="00A35CDB" w:rsidRDefault="00801BF5">
            <w:r>
              <w:rPr>
                <w:color w:val="2B2B2B"/>
              </w:rPr>
              <w:t>BR-4</w:t>
            </w:r>
          </w:p>
        </w:tc>
        <w:tc>
          <w:tcPr>
            <w:tcW w:w="6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9EE676F" w14:textId="77777777" w:rsidR="00A35CDB" w:rsidRDefault="00801BF5">
            <w:r>
              <w:rPr>
                <w:color w:val="2B2B2B"/>
              </w:rPr>
              <w:t>Assess whether customer skin type influences satisfaction, to guide segmentation strategy.</w:t>
            </w:r>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02CF7D" w14:textId="77777777" w:rsidR="00A35CDB" w:rsidRDefault="00801BF5">
            <w:r>
              <w:rPr>
                <w:color w:val="2B2B2B"/>
              </w:rPr>
              <w:t>Medium</w:t>
            </w:r>
          </w:p>
        </w:tc>
      </w:tr>
      <w:tr w:rsidR="00A35CDB" w14:paraId="2E204F7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2315968" w14:textId="77777777" w:rsidR="00A35CDB" w:rsidRDefault="00801BF5">
            <w:r>
              <w:rPr>
                <w:color w:val="2B2B2B"/>
              </w:rPr>
              <w:t>BR-5</w:t>
            </w:r>
          </w:p>
        </w:tc>
        <w:tc>
          <w:tcPr>
            <w:tcW w:w="6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A3F8F59" w14:textId="77777777" w:rsidR="00A35CDB" w:rsidRDefault="00801BF5">
            <w:r>
              <w:rPr>
                <w:color w:val="2B2B2B"/>
              </w:rPr>
              <w:t>Track average rating trend over time to detect long-term satisfaction decline or growth.</w:t>
            </w:r>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6B1563" w14:textId="77777777" w:rsidR="00A35CDB" w:rsidRDefault="00801BF5">
            <w:r>
              <w:rPr>
                <w:color w:val="2B2B2B"/>
              </w:rPr>
              <w:t>High</w:t>
            </w:r>
          </w:p>
        </w:tc>
      </w:tr>
      <w:tr w:rsidR="00A35CDB" w14:paraId="22AA046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89502D6" w14:textId="77777777" w:rsidR="00A35CDB" w:rsidRDefault="00801BF5">
            <w:r>
              <w:rPr>
                <w:color w:val="2B2B2B"/>
              </w:rPr>
              <w:t>BR-6</w:t>
            </w:r>
          </w:p>
        </w:tc>
        <w:tc>
          <w:tcPr>
            <w:tcW w:w="6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79AA295" w14:textId="77777777" w:rsidR="00A35CDB" w:rsidRDefault="00801BF5">
            <w:r>
              <w:rPr>
                <w:color w:val="2B2B2B"/>
              </w:rPr>
              <w:t>Validate star ratings against written review sentiment using text analysis.</w:t>
            </w:r>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25C1BFA" w14:textId="77777777" w:rsidR="00A35CDB" w:rsidRDefault="00801BF5">
            <w:r>
              <w:rPr>
                <w:color w:val="2B2B2B"/>
              </w:rPr>
              <w:t>Medium</w:t>
            </w:r>
          </w:p>
        </w:tc>
      </w:tr>
      <w:tr w:rsidR="00A35CDB" w14:paraId="5353E8C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771724" w14:textId="77777777" w:rsidR="00A35CDB" w:rsidRDefault="00801BF5">
            <w:r>
              <w:rPr>
                <w:color w:val="2B2B2B"/>
              </w:rPr>
              <w:t>BR-7</w:t>
            </w:r>
          </w:p>
        </w:tc>
        <w:tc>
          <w:tcPr>
            <w:tcW w:w="6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BFB45E" w14:textId="77777777" w:rsidR="00A35CDB" w:rsidRDefault="00801BF5">
            <w:r>
              <w:rPr>
                <w:color w:val="2B2B2B"/>
              </w:rPr>
              <w:t>Present all findings in a self-service, interactive dashboard for non-technical stakeholders.</w:t>
            </w:r>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3775064" w14:textId="77777777" w:rsidR="00A35CDB" w:rsidRDefault="00801BF5">
            <w:r>
              <w:rPr>
                <w:color w:val="2B2B2B"/>
              </w:rPr>
              <w:t>High</w:t>
            </w:r>
          </w:p>
        </w:tc>
      </w:tr>
    </w:tbl>
    <w:p w14:paraId="55166CC4" w14:textId="77777777" w:rsidR="00A35CDB" w:rsidRDefault="00801BF5">
      <w:pPr>
        <w:pStyle w:val="Heading1"/>
        <w:pBdr>
          <w:bottom w:val="single" w:sz="6" w:space="4" w:color="5C0A28"/>
        </w:pBdr>
        <w:spacing w:before="320" w:after="140"/>
      </w:pPr>
      <w:r>
        <w:rPr>
          <w:b/>
          <w:bCs/>
          <w:color w:val="5C0A28"/>
          <w:sz w:val="26"/>
          <w:szCs w:val="26"/>
        </w:rPr>
        <w:t>6. Data Requirements</w:t>
      </w:r>
    </w:p>
    <w:p w14:paraId="58577DCF" w14:textId="77777777" w:rsidR="00A35CDB" w:rsidRDefault="00801BF5">
      <w:pPr>
        <w:pStyle w:val="ListParagraph"/>
        <w:numPr>
          <w:ilvl w:val="0"/>
          <w:numId w:val="1"/>
        </w:numPr>
        <w:spacing w:after="60" w:line="264" w:lineRule="auto"/>
      </w:pPr>
      <w:r>
        <w:rPr>
          <w:color w:val="2B2B2B"/>
          <w:sz w:val="21"/>
          <w:szCs w:val="21"/>
        </w:rPr>
        <w:t>Products table — product name, brand, category, price, rating, review count</w:t>
      </w:r>
    </w:p>
    <w:p w14:paraId="2F82498A" w14:textId="77777777" w:rsidR="00A35CDB" w:rsidRDefault="00801BF5">
      <w:pPr>
        <w:pStyle w:val="ListParagraph"/>
        <w:numPr>
          <w:ilvl w:val="0"/>
          <w:numId w:val="1"/>
        </w:numPr>
        <w:spacing w:after="60" w:line="264" w:lineRule="auto"/>
      </w:pPr>
      <w:r>
        <w:rPr>
          <w:color w:val="2B2B2B"/>
          <w:sz w:val="21"/>
          <w:szCs w:val="21"/>
        </w:rPr>
        <w:t>Reviews table — rating, review text, skin type, submission date</w:t>
      </w:r>
    </w:p>
    <w:p w14:paraId="344BF6B8" w14:textId="77777777" w:rsidR="00A35CDB" w:rsidRDefault="00801BF5">
      <w:pPr>
        <w:pStyle w:val="ListParagraph"/>
        <w:numPr>
          <w:ilvl w:val="0"/>
          <w:numId w:val="1"/>
        </w:numPr>
        <w:spacing w:after="60" w:line="264" w:lineRule="auto"/>
      </w:pPr>
      <w:r>
        <w:rPr>
          <w:color w:val="2B2B2B"/>
          <w:sz w:val="21"/>
          <w:szCs w:val="21"/>
        </w:rPr>
        <w:t>Derived fields to be built: price band, revenue exposure (price × review count), sentiment score</w:t>
      </w:r>
    </w:p>
    <w:p w14:paraId="6144C489" w14:textId="77777777" w:rsidR="00A35CDB" w:rsidRDefault="00801BF5">
      <w:pPr>
        <w:pStyle w:val="ListParagraph"/>
        <w:numPr>
          <w:ilvl w:val="0"/>
          <w:numId w:val="1"/>
        </w:numPr>
        <w:spacing w:after="60" w:line="264" w:lineRule="auto"/>
      </w:pPr>
      <w:r>
        <w:rPr>
          <w:color w:val="2B2B2B"/>
          <w:sz w:val="21"/>
          <w:szCs w:val="21"/>
        </w:rPr>
        <w:t>Source data to be provided by the Data Analytics Team as a point-in-time extract</w:t>
      </w:r>
    </w:p>
    <w:p w14:paraId="2634B7DA" w14:textId="77777777" w:rsidR="00A35CDB" w:rsidRDefault="00801BF5">
      <w:pPr>
        <w:pStyle w:val="Heading1"/>
        <w:pBdr>
          <w:bottom w:val="single" w:sz="6" w:space="4" w:color="5C0A28"/>
        </w:pBdr>
        <w:spacing w:before="320" w:after="140"/>
      </w:pPr>
      <w:r>
        <w:rPr>
          <w:b/>
          <w:bCs/>
          <w:color w:val="5C0A28"/>
          <w:sz w:val="26"/>
          <w:szCs w:val="26"/>
        </w:rPr>
        <w:t>7. Functional Requirements — Dashboard</w:t>
      </w:r>
    </w:p>
    <w:p w14:paraId="4F7DF83E" w14:textId="77777777" w:rsidR="00A35CDB" w:rsidRDefault="00801BF5">
      <w:pPr>
        <w:spacing w:after="140" w:line="276" w:lineRule="auto"/>
      </w:pPr>
      <w:r>
        <w:rPr>
          <w:color w:val="2B2B2B"/>
          <w:sz w:val="21"/>
          <w:szCs w:val="21"/>
        </w:rPr>
        <w:t>The Power BI dashboard will be the primary interface through which stakeholders consume this analysis. It must meet the following requirements:</w:t>
      </w:r>
    </w:p>
    <w:p w14:paraId="2EA93865" w14:textId="77777777" w:rsidR="00A35CDB" w:rsidRDefault="00801BF5">
      <w:pPr>
        <w:pStyle w:val="ListParagraph"/>
        <w:numPr>
          <w:ilvl w:val="0"/>
          <w:numId w:val="1"/>
        </w:numPr>
        <w:spacing w:after="60" w:line="264" w:lineRule="auto"/>
      </w:pPr>
      <w:r>
        <w:rPr>
          <w:color w:val="2B2B2B"/>
          <w:sz w:val="21"/>
          <w:szCs w:val="21"/>
        </w:rPr>
        <w:t>Filterable by category, brand, price range, and year on every page</w:t>
      </w:r>
    </w:p>
    <w:p w14:paraId="2CE53450" w14:textId="77777777" w:rsidR="00A35CDB" w:rsidRDefault="00801BF5">
      <w:pPr>
        <w:pStyle w:val="ListParagraph"/>
        <w:numPr>
          <w:ilvl w:val="0"/>
          <w:numId w:val="1"/>
        </w:numPr>
        <w:spacing w:after="60" w:line="264" w:lineRule="auto"/>
      </w:pPr>
      <w:r>
        <w:rPr>
          <w:color w:val="2B2B2B"/>
          <w:sz w:val="21"/>
          <w:szCs w:val="21"/>
        </w:rPr>
        <w:t xml:space="preserve">An Executive Overview page showing key </w:t>
      </w:r>
      <w:proofErr w:type="spellStart"/>
      <w:r>
        <w:rPr>
          <w:color w:val="2B2B2B"/>
          <w:sz w:val="21"/>
          <w:szCs w:val="21"/>
        </w:rPr>
        <w:t>catalog</w:t>
      </w:r>
      <w:proofErr w:type="spellEnd"/>
      <w:r>
        <w:rPr>
          <w:color w:val="2B2B2B"/>
          <w:sz w:val="21"/>
          <w:szCs w:val="21"/>
        </w:rPr>
        <w:t xml:space="preserve"> metrics and overall sentiment at a glance</w:t>
      </w:r>
    </w:p>
    <w:p w14:paraId="7014AEB0" w14:textId="77777777" w:rsidR="00A35CDB" w:rsidRDefault="00801BF5">
      <w:pPr>
        <w:pStyle w:val="ListParagraph"/>
        <w:numPr>
          <w:ilvl w:val="0"/>
          <w:numId w:val="1"/>
        </w:numPr>
        <w:spacing w:after="60" w:line="264" w:lineRule="auto"/>
      </w:pPr>
      <w:r>
        <w:rPr>
          <w:color w:val="2B2B2B"/>
          <w:sz w:val="21"/>
          <w:szCs w:val="21"/>
        </w:rPr>
        <w:t>A Product Performance page listing products that require attention, sorted by rating</w:t>
      </w:r>
    </w:p>
    <w:p w14:paraId="647E76AB" w14:textId="77777777" w:rsidR="00A35CDB" w:rsidRDefault="00801BF5">
      <w:pPr>
        <w:pStyle w:val="ListParagraph"/>
        <w:numPr>
          <w:ilvl w:val="0"/>
          <w:numId w:val="1"/>
        </w:numPr>
        <w:spacing w:after="60" w:line="264" w:lineRule="auto"/>
      </w:pPr>
      <w:r>
        <w:rPr>
          <w:color w:val="2B2B2B"/>
          <w:sz w:val="21"/>
          <w:szCs w:val="21"/>
        </w:rPr>
        <w:t>A Customer Sentiment page showing sentiment distribution and how it trends over time</w:t>
      </w:r>
    </w:p>
    <w:p w14:paraId="629B6B24" w14:textId="77777777" w:rsidR="00A35CDB" w:rsidRDefault="00801BF5">
      <w:pPr>
        <w:pStyle w:val="ListParagraph"/>
        <w:numPr>
          <w:ilvl w:val="0"/>
          <w:numId w:val="1"/>
        </w:numPr>
        <w:spacing w:after="60" w:line="264" w:lineRule="auto"/>
      </w:pPr>
      <w:r>
        <w:rPr>
          <w:color w:val="2B2B2B"/>
          <w:sz w:val="21"/>
          <w:szCs w:val="21"/>
        </w:rPr>
        <w:t xml:space="preserve">Consistent visual design using Sephora's brand </w:t>
      </w:r>
      <w:proofErr w:type="spellStart"/>
      <w:r>
        <w:rPr>
          <w:color w:val="2B2B2B"/>
          <w:sz w:val="21"/>
          <w:szCs w:val="21"/>
        </w:rPr>
        <w:t>color</w:t>
      </w:r>
      <w:proofErr w:type="spellEnd"/>
      <w:r>
        <w:rPr>
          <w:color w:val="2B2B2B"/>
          <w:sz w:val="21"/>
          <w:szCs w:val="21"/>
        </w:rPr>
        <w:t xml:space="preserve"> palette</w:t>
      </w:r>
    </w:p>
    <w:p w14:paraId="7F6A28EE" w14:textId="77777777" w:rsidR="00A35CDB" w:rsidRDefault="00801BF5">
      <w:pPr>
        <w:pStyle w:val="ListParagraph"/>
        <w:numPr>
          <w:ilvl w:val="0"/>
          <w:numId w:val="1"/>
        </w:numPr>
        <w:spacing w:after="60" w:line="264" w:lineRule="auto"/>
      </w:pPr>
      <w:r>
        <w:rPr>
          <w:color w:val="2B2B2B"/>
          <w:sz w:val="21"/>
          <w:szCs w:val="21"/>
        </w:rPr>
        <w:t>All monetary and rating figures rounded and formatted for a non-technical business audience</w:t>
      </w:r>
    </w:p>
    <w:p w14:paraId="26B11F09" w14:textId="77777777" w:rsidR="00A35CDB" w:rsidRDefault="00801BF5">
      <w:pPr>
        <w:pStyle w:val="Heading1"/>
        <w:pBdr>
          <w:bottom w:val="single" w:sz="6" w:space="4" w:color="5C0A28"/>
        </w:pBdr>
        <w:spacing w:before="320" w:after="140"/>
      </w:pPr>
      <w:r>
        <w:rPr>
          <w:b/>
          <w:bCs/>
          <w:color w:val="5C0A28"/>
          <w:sz w:val="26"/>
          <w:szCs w:val="26"/>
        </w:rPr>
        <w:t>8. Stakeholders</w:t>
      </w:r>
    </w:p>
    <w:p w14:paraId="74005763" w14:textId="77777777" w:rsidR="00A35CDB" w:rsidRDefault="00801BF5">
      <w:pPr>
        <w:pStyle w:val="ListParagraph"/>
        <w:numPr>
          <w:ilvl w:val="0"/>
          <w:numId w:val="1"/>
        </w:numPr>
        <w:spacing w:after="60" w:line="264" w:lineRule="auto"/>
      </w:pPr>
      <w:r>
        <w:rPr>
          <w:color w:val="2B2B2B"/>
          <w:sz w:val="21"/>
          <w:szCs w:val="21"/>
        </w:rPr>
        <w:t>Business / Category Leadership — primary users of the dashboard, decision-makers on flagged products</w:t>
      </w:r>
    </w:p>
    <w:p w14:paraId="4C2556DE" w14:textId="77777777" w:rsidR="00A35CDB" w:rsidRDefault="00801BF5">
      <w:pPr>
        <w:pStyle w:val="ListParagraph"/>
        <w:numPr>
          <w:ilvl w:val="0"/>
          <w:numId w:val="1"/>
        </w:numPr>
        <w:spacing w:after="60" w:line="264" w:lineRule="auto"/>
      </w:pPr>
      <w:r>
        <w:rPr>
          <w:color w:val="2B2B2B"/>
          <w:sz w:val="21"/>
          <w:szCs w:val="21"/>
        </w:rPr>
        <w:t>Merchandising Team — will review the revenue-risk product list for action</w:t>
      </w:r>
    </w:p>
    <w:p w14:paraId="4F825DB0" w14:textId="77777777" w:rsidR="00A35CDB" w:rsidRDefault="00801BF5">
      <w:pPr>
        <w:pStyle w:val="ListParagraph"/>
        <w:numPr>
          <w:ilvl w:val="0"/>
          <w:numId w:val="1"/>
        </w:numPr>
        <w:spacing w:after="60" w:line="264" w:lineRule="auto"/>
      </w:pPr>
      <w:r>
        <w:rPr>
          <w:color w:val="2B2B2B"/>
          <w:sz w:val="21"/>
          <w:szCs w:val="21"/>
        </w:rPr>
        <w:t>Data Analytics Team — owns the data pipeline, dashboard build, and future refreshes</w:t>
      </w:r>
    </w:p>
    <w:p w14:paraId="5750F703" w14:textId="77777777" w:rsidR="00A35CDB" w:rsidRDefault="00801BF5">
      <w:pPr>
        <w:pStyle w:val="Heading1"/>
        <w:pBdr>
          <w:bottom w:val="single" w:sz="6" w:space="4" w:color="5C0A28"/>
        </w:pBdr>
        <w:spacing w:before="320" w:after="140"/>
      </w:pPr>
      <w:r>
        <w:rPr>
          <w:b/>
          <w:bCs/>
          <w:color w:val="5C0A28"/>
          <w:sz w:val="26"/>
          <w:szCs w:val="26"/>
        </w:rPr>
        <w:lastRenderedPageBreak/>
        <w:t>9. Assumptions and Constraints</w:t>
      </w:r>
    </w:p>
    <w:p w14:paraId="58211245" w14:textId="77777777" w:rsidR="00A35CDB" w:rsidRDefault="00801BF5">
      <w:pPr>
        <w:pStyle w:val="ListParagraph"/>
        <w:numPr>
          <w:ilvl w:val="0"/>
          <w:numId w:val="1"/>
        </w:numPr>
        <w:spacing w:after="60" w:line="264" w:lineRule="auto"/>
      </w:pPr>
      <w:r>
        <w:rPr>
          <w:color w:val="2B2B2B"/>
          <w:sz w:val="21"/>
          <w:szCs w:val="21"/>
        </w:rPr>
        <w:t>Ratings and reviews are assumed to reflect genuine customer experience</w:t>
      </w:r>
    </w:p>
    <w:p w14:paraId="07C6B54A" w14:textId="77777777" w:rsidR="00A35CDB" w:rsidRDefault="00801BF5">
      <w:pPr>
        <w:pStyle w:val="ListParagraph"/>
        <w:numPr>
          <w:ilvl w:val="0"/>
          <w:numId w:val="1"/>
        </w:numPr>
        <w:spacing w:after="60" w:line="264" w:lineRule="auto"/>
      </w:pPr>
      <w:r>
        <w:rPr>
          <w:color w:val="2B2B2B"/>
          <w:sz w:val="21"/>
          <w:szCs w:val="21"/>
        </w:rPr>
        <w:t xml:space="preserve">Dataset will be a point-in-time extract; findings will reflect historical, not live, </w:t>
      </w:r>
      <w:proofErr w:type="spellStart"/>
      <w:r>
        <w:rPr>
          <w:color w:val="2B2B2B"/>
          <w:sz w:val="21"/>
          <w:szCs w:val="21"/>
        </w:rPr>
        <w:t>catalog</w:t>
      </w:r>
      <w:proofErr w:type="spellEnd"/>
      <w:r>
        <w:rPr>
          <w:color w:val="2B2B2B"/>
          <w:sz w:val="21"/>
          <w:szCs w:val="21"/>
        </w:rPr>
        <w:t xml:space="preserve"> state</w:t>
      </w:r>
    </w:p>
    <w:p w14:paraId="6D2591A6" w14:textId="77777777" w:rsidR="00A35CDB" w:rsidRDefault="00801BF5">
      <w:pPr>
        <w:pStyle w:val="ListParagraph"/>
        <w:numPr>
          <w:ilvl w:val="0"/>
          <w:numId w:val="1"/>
        </w:numPr>
        <w:spacing w:after="60" w:line="264" w:lineRule="auto"/>
      </w:pPr>
      <w:r>
        <w:rPr>
          <w:color w:val="2B2B2B"/>
          <w:sz w:val="21"/>
          <w:szCs w:val="21"/>
        </w:rPr>
        <w:t>Revenue exposure (price × review count) will be used as a proxy for impact, not confirmed sales data</w:t>
      </w:r>
    </w:p>
    <w:p w14:paraId="55518F3B" w14:textId="77777777" w:rsidR="00A35CDB" w:rsidRDefault="00801BF5">
      <w:pPr>
        <w:pStyle w:val="ListParagraph"/>
        <w:numPr>
          <w:ilvl w:val="0"/>
          <w:numId w:val="1"/>
        </w:numPr>
        <w:spacing w:after="60" w:line="264" w:lineRule="auto"/>
      </w:pPr>
      <w:r>
        <w:rPr>
          <w:color w:val="2B2B2B"/>
          <w:sz w:val="21"/>
          <w:szCs w:val="21"/>
        </w:rPr>
        <w:t>Dashboard must remain simple and self-explanatory for non-technical business users</w:t>
      </w:r>
    </w:p>
    <w:p w14:paraId="34F0A313" w14:textId="77777777" w:rsidR="00A35CDB" w:rsidRDefault="00801BF5">
      <w:pPr>
        <w:pStyle w:val="ListParagraph"/>
        <w:numPr>
          <w:ilvl w:val="0"/>
          <w:numId w:val="1"/>
        </w:numPr>
        <w:spacing w:after="60" w:line="264" w:lineRule="auto"/>
      </w:pPr>
      <w:r>
        <w:rPr>
          <w:color w:val="2B2B2B"/>
          <w:sz w:val="21"/>
          <w:szCs w:val="21"/>
        </w:rPr>
        <w:t>Refresh cadence and live data connection are out of scope for this initial phase</w:t>
      </w:r>
    </w:p>
    <w:p w14:paraId="0EACE52D" w14:textId="77777777" w:rsidR="00A35CDB" w:rsidRDefault="00801BF5">
      <w:pPr>
        <w:pStyle w:val="Heading1"/>
        <w:pBdr>
          <w:bottom w:val="single" w:sz="6" w:space="4" w:color="5C0A28"/>
        </w:pBdr>
        <w:spacing w:before="320" w:after="140"/>
      </w:pPr>
      <w:r>
        <w:rPr>
          <w:b/>
          <w:bCs/>
          <w:color w:val="5C0A28"/>
          <w:sz w:val="26"/>
          <w:szCs w:val="26"/>
        </w:rPr>
        <w:t>10. Risks</w:t>
      </w:r>
    </w:p>
    <w:p w14:paraId="19E09796" w14:textId="77777777" w:rsidR="00A35CDB" w:rsidRDefault="00801BF5">
      <w:pPr>
        <w:pStyle w:val="ListParagraph"/>
        <w:numPr>
          <w:ilvl w:val="0"/>
          <w:numId w:val="1"/>
        </w:numPr>
        <w:spacing w:after="60" w:line="264" w:lineRule="auto"/>
      </w:pPr>
      <w:r>
        <w:rPr>
          <w:color w:val="2B2B2B"/>
          <w:sz w:val="21"/>
          <w:szCs w:val="21"/>
        </w:rPr>
        <w:t>Revenue exposure is a proxy metric and may over- or understate true financial impact</w:t>
      </w:r>
    </w:p>
    <w:p w14:paraId="58241DB9" w14:textId="77777777" w:rsidR="00A35CDB" w:rsidRDefault="00801BF5">
      <w:pPr>
        <w:pStyle w:val="ListParagraph"/>
        <w:numPr>
          <w:ilvl w:val="0"/>
          <w:numId w:val="1"/>
        </w:numPr>
        <w:spacing w:after="60" w:line="264" w:lineRule="auto"/>
      </w:pPr>
      <w:r>
        <w:rPr>
          <w:color w:val="2B2B2B"/>
          <w:sz w:val="21"/>
          <w:szCs w:val="21"/>
        </w:rPr>
        <w:t>General-purpose sentiment scoring may misread sarcasm or beauty-specific language</w:t>
      </w:r>
    </w:p>
    <w:p w14:paraId="7C951FF0" w14:textId="77777777" w:rsidR="00A35CDB" w:rsidRDefault="00801BF5">
      <w:pPr>
        <w:pStyle w:val="ListParagraph"/>
        <w:numPr>
          <w:ilvl w:val="0"/>
          <w:numId w:val="1"/>
        </w:numPr>
        <w:spacing w:after="60" w:line="264" w:lineRule="auto"/>
      </w:pPr>
      <w:r>
        <w:rPr>
          <w:color w:val="2B2B2B"/>
          <w:sz w:val="21"/>
          <w:szCs w:val="21"/>
        </w:rPr>
        <w:t>A static extract means findings will age without a defined refresh plan</w:t>
      </w:r>
    </w:p>
    <w:p w14:paraId="7FF7434D" w14:textId="77777777" w:rsidR="00A35CDB" w:rsidRDefault="00801BF5">
      <w:pPr>
        <w:pStyle w:val="ListParagraph"/>
        <w:numPr>
          <w:ilvl w:val="0"/>
          <w:numId w:val="1"/>
        </w:numPr>
        <w:spacing w:after="60" w:line="264" w:lineRule="auto"/>
      </w:pPr>
      <w:r>
        <w:rPr>
          <w:color w:val="2B2B2B"/>
          <w:sz w:val="21"/>
          <w:szCs w:val="21"/>
        </w:rPr>
        <w:t>Small-sample brands or categories could produce misleading averages if not filtered consistently</w:t>
      </w:r>
    </w:p>
    <w:p w14:paraId="4BDDF0C2" w14:textId="77777777" w:rsidR="00A35CDB" w:rsidRDefault="00801BF5">
      <w:pPr>
        <w:pStyle w:val="Heading1"/>
        <w:pBdr>
          <w:bottom w:val="single" w:sz="6" w:space="4" w:color="5C0A28"/>
        </w:pBdr>
        <w:spacing w:before="320" w:after="140"/>
      </w:pPr>
      <w:r>
        <w:rPr>
          <w:b/>
          <w:bCs/>
          <w:color w:val="5C0A28"/>
          <w:sz w:val="26"/>
          <w:szCs w:val="26"/>
        </w:rPr>
        <w:t>11. Success Criteria</w:t>
      </w:r>
    </w:p>
    <w:p w14:paraId="1C6A3232" w14:textId="77777777" w:rsidR="00A35CDB" w:rsidRDefault="00801BF5">
      <w:pPr>
        <w:pStyle w:val="ListParagraph"/>
        <w:numPr>
          <w:ilvl w:val="0"/>
          <w:numId w:val="1"/>
        </w:numPr>
        <w:spacing w:after="60" w:line="264" w:lineRule="auto"/>
      </w:pPr>
      <w:r>
        <w:rPr>
          <w:color w:val="2B2B2B"/>
          <w:sz w:val="21"/>
          <w:szCs w:val="21"/>
        </w:rPr>
        <w:t>A non-technical stakeholder can independently identify high-risk products in under two minutes</w:t>
      </w:r>
    </w:p>
    <w:p w14:paraId="31147B56" w14:textId="77777777" w:rsidR="00A35CDB" w:rsidRDefault="00801BF5">
      <w:pPr>
        <w:pStyle w:val="ListParagraph"/>
        <w:numPr>
          <w:ilvl w:val="0"/>
          <w:numId w:val="1"/>
        </w:numPr>
        <w:spacing w:after="60" w:line="264" w:lineRule="auto"/>
      </w:pPr>
      <w:r>
        <w:rPr>
          <w:color w:val="2B2B2B"/>
          <w:sz w:val="21"/>
          <w:szCs w:val="21"/>
        </w:rPr>
        <w:t>All seven business requirements (BR-1 to BR-7) are addressed in the delivered dashboard</w:t>
      </w:r>
    </w:p>
    <w:p w14:paraId="79CC5D8B" w14:textId="77777777" w:rsidR="00A35CDB" w:rsidRDefault="00801BF5">
      <w:pPr>
        <w:pStyle w:val="ListParagraph"/>
        <w:numPr>
          <w:ilvl w:val="0"/>
          <w:numId w:val="1"/>
        </w:numPr>
        <w:spacing w:after="60" w:line="264" w:lineRule="auto"/>
      </w:pPr>
      <w:r>
        <w:rPr>
          <w:color w:val="2B2B2B"/>
          <w:sz w:val="21"/>
          <w:szCs w:val="21"/>
        </w:rPr>
        <w:t>Business Leadership signs off on the dashboard as accurate and decision-ready</w:t>
      </w:r>
    </w:p>
    <w:p w14:paraId="302D8C64" w14:textId="77777777" w:rsidR="00A35CDB" w:rsidRDefault="00801BF5">
      <w:pPr>
        <w:spacing w:before="300"/>
        <w:jc w:val="center"/>
      </w:pPr>
      <w:r>
        <w:rPr>
          <w:i/>
          <w:iCs/>
          <w:color w:val="808080"/>
          <w:sz w:val="18"/>
          <w:szCs w:val="18"/>
        </w:rPr>
        <w:t>— End of Document —</w:t>
      </w:r>
    </w:p>
    <w:sectPr w:rsidR="00A35CDB">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80BFB"/>
    <w:multiLevelType w:val="hybridMultilevel"/>
    <w:tmpl w:val="E3CCC6A6"/>
    <w:lvl w:ilvl="0" w:tplc="72B03BAE">
      <w:start w:val="1"/>
      <w:numFmt w:val="bullet"/>
      <w:lvlText w:val="●"/>
      <w:lvlJc w:val="left"/>
      <w:pPr>
        <w:ind w:left="720" w:hanging="360"/>
      </w:pPr>
    </w:lvl>
    <w:lvl w:ilvl="1" w:tplc="0E543386">
      <w:start w:val="1"/>
      <w:numFmt w:val="bullet"/>
      <w:lvlText w:val="○"/>
      <w:lvlJc w:val="left"/>
      <w:pPr>
        <w:ind w:left="1440" w:hanging="360"/>
      </w:pPr>
    </w:lvl>
    <w:lvl w:ilvl="2" w:tplc="EB6E5E08">
      <w:start w:val="1"/>
      <w:numFmt w:val="bullet"/>
      <w:lvlText w:val="■"/>
      <w:lvlJc w:val="left"/>
      <w:pPr>
        <w:ind w:left="2160" w:hanging="360"/>
      </w:pPr>
    </w:lvl>
    <w:lvl w:ilvl="3" w:tplc="D7046644">
      <w:start w:val="1"/>
      <w:numFmt w:val="bullet"/>
      <w:lvlText w:val="●"/>
      <w:lvlJc w:val="left"/>
      <w:pPr>
        <w:ind w:left="2880" w:hanging="360"/>
      </w:pPr>
    </w:lvl>
    <w:lvl w:ilvl="4" w:tplc="DAE8B6E8">
      <w:start w:val="1"/>
      <w:numFmt w:val="bullet"/>
      <w:lvlText w:val="○"/>
      <w:lvlJc w:val="left"/>
      <w:pPr>
        <w:ind w:left="3600" w:hanging="360"/>
      </w:pPr>
    </w:lvl>
    <w:lvl w:ilvl="5" w:tplc="6254894A">
      <w:start w:val="1"/>
      <w:numFmt w:val="bullet"/>
      <w:lvlText w:val="■"/>
      <w:lvlJc w:val="left"/>
      <w:pPr>
        <w:ind w:left="4320" w:hanging="360"/>
      </w:pPr>
    </w:lvl>
    <w:lvl w:ilvl="6" w:tplc="74BA8A2C">
      <w:start w:val="1"/>
      <w:numFmt w:val="bullet"/>
      <w:lvlText w:val="●"/>
      <w:lvlJc w:val="left"/>
      <w:pPr>
        <w:ind w:left="5040" w:hanging="360"/>
      </w:pPr>
    </w:lvl>
    <w:lvl w:ilvl="7" w:tplc="25909208">
      <w:start w:val="1"/>
      <w:numFmt w:val="bullet"/>
      <w:lvlText w:val="●"/>
      <w:lvlJc w:val="left"/>
      <w:pPr>
        <w:ind w:left="5760" w:hanging="360"/>
      </w:pPr>
    </w:lvl>
    <w:lvl w:ilvl="8" w:tplc="AABA411A">
      <w:start w:val="1"/>
      <w:numFmt w:val="bullet"/>
      <w:lvlText w:val="●"/>
      <w:lvlJc w:val="left"/>
      <w:pPr>
        <w:ind w:left="6480" w:hanging="360"/>
      </w:pPr>
    </w:lvl>
  </w:abstractNum>
  <w:num w:numId="1" w16cid:durableId="395517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CDB"/>
    <w:rsid w:val="002B3C2B"/>
    <w:rsid w:val="00304F08"/>
    <w:rsid w:val="00801BF5"/>
    <w:rsid w:val="00A35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BCAC"/>
  <w15:docId w15:val="{BA74EE5B-67E3-433F-B7A5-967E1F2F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Seema Kumari</cp:lastModifiedBy>
  <cp:revision>2</cp:revision>
  <dcterms:created xsi:type="dcterms:W3CDTF">2026-08-07T18:57:00Z</dcterms:created>
  <dcterms:modified xsi:type="dcterms:W3CDTF">2026-08-07T18:57:00Z</dcterms:modified>
</cp:coreProperties>
</file>