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1E2E4" w14:textId="77777777" w:rsidR="009B28AA" w:rsidRDefault="00B838F3">
      <w:pPr>
        <w:spacing w:after="60"/>
      </w:pPr>
      <w:r>
        <w:rPr>
          <w:b/>
          <w:bCs/>
          <w:color w:val="1B2A4A"/>
          <w:sz w:val="40"/>
          <w:szCs w:val="40"/>
        </w:rPr>
        <w:t>VANTARA</w:t>
      </w:r>
    </w:p>
    <w:p w14:paraId="5CF9FADA" w14:textId="77777777" w:rsidR="009B28AA" w:rsidRDefault="00B838F3">
      <w:pPr>
        <w:spacing w:after="200"/>
      </w:pPr>
      <w:r>
        <w:rPr>
          <w:i/>
          <w:iCs/>
          <w:color w:val="2E8B8B"/>
        </w:rPr>
        <w:t>Smart Supply Chain Intelligence Platform</w:t>
      </w:r>
    </w:p>
    <w:p w14:paraId="7D19559B" w14:textId="77777777" w:rsidR="009B28AA" w:rsidRDefault="00B838F3">
      <w:pPr>
        <w:spacing w:after="100"/>
      </w:pPr>
      <w:r>
        <w:rPr>
          <w:b/>
          <w:bCs/>
          <w:color w:val="1B2A4A"/>
          <w:sz w:val="32"/>
          <w:szCs w:val="32"/>
        </w:rPr>
        <w:t>Assumptions &amp; Business Decisions Log</w:t>
      </w:r>
    </w:p>
    <w:p w14:paraId="4FF62866" w14:textId="77777777" w:rsidR="009B28AA" w:rsidRDefault="00B838F3">
      <w:pPr>
        <w:spacing w:after="300"/>
      </w:pPr>
      <w:r>
        <w:rPr>
          <w:i/>
          <w:iCs/>
          <w:color w:val="595959"/>
          <w:sz w:val="20"/>
          <w:szCs w:val="20"/>
        </w:rPr>
        <w:t>Version 2.0 (</w:t>
      </w:r>
      <w:proofErr w:type="gramStart"/>
      <w:r>
        <w:rPr>
          <w:i/>
          <w:iCs/>
          <w:color w:val="595959"/>
          <w:sz w:val="20"/>
          <w:szCs w:val="20"/>
        </w:rPr>
        <w:t>Final)  |</w:t>
      </w:r>
      <w:proofErr w:type="gramEnd"/>
      <w:r>
        <w:rPr>
          <w:i/>
          <w:iCs/>
          <w:color w:val="595959"/>
          <w:sz w:val="20"/>
          <w:szCs w:val="20"/>
        </w:rPr>
        <w:t xml:space="preserve">  June 2026</w:t>
      </w:r>
    </w:p>
    <w:p w14:paraId="3178AC18" w14:textId="77777777" w:rsidR="009B28AA" w:rsidRDefault="00B838F3">
      <w:pPr>
        <w:pStyle w:val="Heading1"/>
      </w:pPr>
      <w:r>
        <w:t>Purpose</w:t>
      </w:r>
    </w:p>
    <w:p w14:paraId="7D6EE2CA" w14:textId="77777777" w:rsidR="009B28AA" w:rsidRDefault="00B838F3">
      <w:pPr>
        <w:spacing w:after="200"/>
      </w:pPr>
      <w:r>
        <w:t xml:space="preserve">While cleaning and </w:t>
      </w:r>
      <w:proofErr w:type="spellStart"/>
      <w:r>
        <w:t>analyzing</w:t>
      </w:r>
      <w:proofErr w:type="spellEnd"/>
      <w:r>
        <w:t xml:space="preserve"> the data, several judgment calls had to be made that the raw data did not clearly answer on its own. This log records every such decision, the reasoning behind it, and its impact — so that anyone reviewing the project (including on GitHub) understands why the final numbers look the way they do, and so results stay consistent across SQL, Excel, and Power BI.</w:t>
      </w:r>
    </w:p>
    <w:p w14:paraId="21FF69ED" w14:textId="77777777" w:rsidR="009B28AA" w:rsidRDefault="00B838F3">
      <w:pPr>
        <w:pStyle w:val="Heading1"/>
      </w:pPr>
      <w:r>
        <w:t>Decision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100"/>
        <w:gridCol w:w="3300"/>
        <w:gridCol w:w="2460"/>
      </w:tblGrid>
      <w:tr w:rsidR="009B28AA" w14:paraId="7CAE835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5E8F7D64" w14:textId="77777777" w:rsidR="009B28AA" w:rsidRDefault="00B838F3">
            <w:r>
              <w:rPr>
                <w:b/>
                <w:bCs/>
                <w:color w:val="FFFFFF"/>
                <w:sz w:val="19"/>
                <w:szCs w:val="19"/>
              </w:rPr>
              <w:t>#</w:t>
            </w:r>
          </w:p>
        </w:tc>
        <w:tc>
          <w:tcPr>
            <w:tcW w:w="31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1CA4C6E" w14:textId="77777777" w:rsidR="009B28AA" w:rsidRDefault="00B838F3">
            <w:r>
              <w:rPr>
                <w:b/>
                <w:bCs/>
                <w:color w:val="FFFFFF"/>
                <w:sz w:val="19"/>
                <w:szCs w:val="19"/>
              </w:rPr>
              <w:t>Decision</w:t>
            </w:r>
          </w:p>
        </w:tc>
        <w:tc>
          <w:tcPr>
            <w:tcW w:w="33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8E2EF68" w14:textId="77777777" w:rsidR="009B28AA" w:rsidRDefault="00B838F3">
            <w:r>
              <w:rPr>
                <w:b/>
                <w:bCs/>
                <w:color w:val="FFFFFF"/>
                <w:sz w:val="19"/>
                <w:szCs w:val="19"/>
              </w:rPr>
              <w:t>Reasoning</w:t>
            </w:r>
          </w:p>
        </w:tc>
        <w:tc>
          <w:tcPr>
            <w:tcW w:w="24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5071B49" w14:textId="77777777" w:rsidR="009B28AA" w:rsidRDefault="00B838F3">
            <w:r>
              <w:rPr>
                <w:b/>
                <w:bCs/>
                <w:color w:val="FFFFFF"/>
                <w:sz w:val="19"/>
                <w:szCs w:val="19"/>
              </w:rPr>
              <w:t>Impact</w:t>
            </w:r>
          </w:p>
        </w:tc>
      </w:tr>
      <w:tr w:rsidR="009B28AA" w14:paraId="76B6A8A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DF1161D" w14:textId="77777777" w:rsidR="009B28AA" w:rsidRDefault="00B838F3">
            <w:r>
              <w:rPr>
                <w:sz w:val="19"/>
                <w:szCs w:val="19"/>
              </w:rPr>
              <w:t>1</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4EA4641" w14:textId="77777777" w:rsidR="009B28AA" w:rsidRDefault="00B838F3">
            <w:r>
              <w:rPr>
                <w:sz w:val="19"/>
                <w:szCs w:val="19"/>
              </w:rPr>
              <w:t>Cancelled orders are excluded from revenue and profit KPIs, but included in operational analysis (e.g. cancellation rate by category/status).</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A95FEC9" w14:textId="77777777" w:rsidR="009B28AA" w:rsidRDefault="00B838F3">
            <w:r>
              <w:rPr>
                <w:sz w:val="19"/>
                <w:szCs w:val="19"/>
              </w:rPr>
              <w:t>A cancelled order never generated real revenue, so counting it would overstate performance. The cancellation itself is still useful operational information.</w:t>
            </w:r>
          </w:p>
        </w:tc>
        <w:tc>
          <w:tcPr>
            <w:tcW w:w="24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75C3054" w14:textId="77777777" w:rsidR="009B28AA" w:rsidRDefault="00B838F3">
            <w:r>
              <w:rPr>
                <w:sz w:val="19"/>
                <w:szCs w:val="19"/>
              </w:rPr>
              <w:t>Revenue, Profit Margin, and Sales Growth reflect completed/shipped business only. Order Status Mix is tracked separately.</w:t>
            </w:r>
          </w:p>
        </w:tc>
      </w:tr>
      <w:tr w:rsidR="009B28AA" w14:paraId="0CC69DF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87214D2" w14:textId="77777777" w:rsidR="009B28AA" w:rsidRDefault="00B838F3">
            <w:r>
              <w:rPr>
                <w:sz w:val="19"/>
                <w:szCs w:val="19"/>
              </w:rPr>
              <w:t>2</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B958EA3" w14:textId="77777777" w:rsidR="009B28AA" w:rsidRDefault="00B838F3">
            <w:r>
              <w:rPr>
                <w:sz w:val="19"/>
                <w:szCs w:val="19"/>
              </w:rPr>
              <w:t>Negative-profit orders are kept in the dataset, not removed.</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38DCE98" w14:textId="77777777" w:rsidR="009B28AA" w:rsidRDefault="00B838F3">
            <w:r>
              <w:rPr>
                <w:sz w:val="19"/>
                <w:szCs w:val="19"/>
              </w:rPr>
              <w:t>These are real orders where cost exceeded sale price, often due to discounting. Removing them would hide a real business signal instead of surfacing it.</w:t>
            </w:r>
          </w:p>
        </w:tc>
        <w:tc>
          <w:tcPr>
            <w:tcW w:w="24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23B6CB9" w14:textId="77777777" w:rsidR="009B28AA" w:rsidRDefault="00B838F3">
            <w:r>
              <w:rPr>
                <w:sz w:val="19"/>
                <w:szCs w:val="19"/>
              </w:rPr>
              <w:t>Profit Margin (12%) reflects true performance, including loss-making orders.</w:t>
            </w:r>
          </w:p>
        </w:tc>
      </w:tr>
      <w:tr w:rsidR="009B28AA" w14:paraId="39F9436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AA705BE" w14:textId="77777777" w:rsidR="009B28AA" w:rsidRDefault="00B838F3">
            <w:r>
              <w:rPr>
                <w:sz w:val="19"/>
                <w:szCs w:val="19"/>
              </w:rPr>
              <w:t>3</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4940AEA" w14:textId="77777777" w:rsidR="009B28AA" w:rsidRDefault="00B838F3">
            <w:r>
              <w:rPr>
                <w:sz w:val="19"/>
                <w:szCs w:val="19"/>
              </w:rPr>
              <w:t xml:space="preserve">A </w:t>
            </w:r>
            <w:proofErr w:type="spellStart"/>
            <w:r>
              <w:rPr>
                <w:sz w:val="19"/>
                <w:szCs w:val="19"/>
              </w:rPr>
              <w:t>payment_type</w:t>
            </w:r>
            <w:proofErr w:type="spellEnd"/>
            <w:r>
              <w:rPr>
                <w:sz w:val="19"/>
                <w:szCs w:val="19"/>
              </w:rPr>
              <w:t xml:space="preserve"> column (Debit, Transfer, Payment, Cash) was added back to </w:t>
            </w:r>
            <w:proofErr w:type="spellStart"/>
            <w:r>
              <w:rPr>
                <w:sz w:val="19"/>
                <w:szCs w:val="19"/>
              </w:rPr>
              <w:t>fact_orders</w:t>
            </w:r>
            <w:proofErr w:type="spellEnd"/>
            <w:r>
              <w:rPr>
                <w:sz w:val="19"/>
                <w:szCs w:val="19"/>
              </w:rPr>
              <w:t xml:space="preserve"> after the initial cleaning pass, since it was dropped too early and was needed for the Delivery Performance page.</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E737206" w14:textId="77777777" w:rsidR="009B28AA" w:rsidRDefault="00B838F3">
            <w:r>
              <w:rPr>
                <w:sz w:val="19"/>
                <w:szCs w:val="19"/>
              </w:rPr>
              <w:t xml:space="preserve">The column existed in the source data under the name “Type” and was simply mapped back in via a join on </w:t>
            </w:r>
            <w:proofErr w:type="spellStart"/>
            <w:r>
              <w:rPr>
                <w:sz w:val="19"/>
                <w:szCs w:val="19"/>
              </w:rPr>
              <w:t>order_item_id</w:t>
            </w:r>
            <w:proofErr w:type="spellEnd"/>
            <w:r>
              <w:rPr>
                <w:sz w:val="19"/>
                <w:szCs w:val="19"/>
              </w:rPr>
              <w:t>, with no impact on any other field.</w:t>
            </w:r>
          </w:p>
        </w:tc>
        <w:tc>
          <w:tcPr>
            <w:tcW w:w="24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DEA20CE" w14:textId="77777777" w:rsidR="009B28AA" w:rsidRDefault="00B838F3">
            <w:r>
              <w:rPr>
                <w:sz w:val="19"/>
                <w:szCs w:val="19"/>
              </w:rPr>
              <w:t>Enabled the “Deliveries by Payment Type” analysis: Debit (24.5K), Transfer (17.5K), Payment (14.6K), Cash (7.0K).</w:t>
            </w:r>
          </w:p>
        </w:tc>
      </w:tr>
      <w:tr w:rsidR="009B28AA" w14:paraId="0775DFB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A9B5B40" w14:textId="77777777" w:rsidR="009B28AA" w:rsidRDefault="00B838F3">
            <w:r>
              <w:rPr>
                <w:sz w:val="19"/>
                <w:szCs w:val="19"/>
              </w:rPr>
              <w:t>4</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5086CC2" w14:textId="77777777" w:rsidR="009B28AA" w:rsidRDefault="00B838F3">
            <w:r>
              <w:rPr>
                <w:sz w:val="19"/>
                <w:szCs w:val="19"/>
              </w:rPr>
              <w:t xml:space="preserve">A small number of Customer State values in the source data were corrupted (zip-code-like numbers instead of state codes). These were </w:t>
            </w:r>
            <w:proofErr w:type="spellStart"/>
            <w:r>
              <w:rPr>
                <w:sz w:val="19"/>
                <w:szCs w:val="19"/>
              </w:rPr>
              <w:t>relabeled</w:t>
            </w:r>
            <w:proofErr w:type="spellEnd"/>
            <w:r>
              <w:rPr>
                <w:sz w:val="19"/>
                <w:szCs w:val="19"/>
              </w:rPr>
              <w:t xml:space="preserve"> as “Unknown” rather than removed.</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F412565" w14:textId="77777777" w:rsidR="009B28AA" w:rsidRDefault="00B838F3">
            <w:proofErr w:type="spellStart"/>
            <w:r>
              <w:rPr>
                <w:sz w:val="19"/>
                <w:szCs w:val="19"/>
              </w:rPr>
              <w:t>Relabeling</w:t>
            </w:r>
            <w:proofErr w:type="spellEnd"/>
            <w:r>
              <w:rPr>
                <w:sz w:val="19"/>
                <w:szCs w:val="19"/>
              </w:rPr>
              <w:t xml:space="preserve"> preserves order and revenue totals while keeping state-level analysis clean and trustworthy.</w:t>
            </w:r>
          </w:p>
        </w:tc>
        <w:tc>
          <w:tcPr>
            <w:tcW w:w="24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1446225" w14:textId="77777777" w:rsidR="009B28AA" w:rsidRDefault="00B838F3">
            <w:r>
              <w:rPr>
                <w:sz w:val="19"/>
                <w:szCs w:val="19"/>
              </w:rPr>
              <w:t>State-level views (map, customer table) show a small “Unknown” bucket instead of invalid values.</w:t>
            </w:r>
          </w:p>
        </w:tc>
      </w:tr>
      <w:tr w:rsidR="009B28AA" w14:paraId="27D6230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0151546" w14:textId="77777777" w:rsidR="009B28AA" w:rsidRDefault="00B838F3">
            <w:r>
              <w:rPr>
                <w:sz w:val="19"/>
                <w:szCs w:val="19"/>
              </w:rPr>
              <w:t>5</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3DE006F" w14:textId="77777777" w:rsidR="009B28AA" w:rsidRDefault="00B838F3">
            <w:r>
              <w:rPr>
                <w:sz w:val="19"/>
                <w:szCs w:val="19"/>
              </w:rPr>
              <w:t>Customer location (city, state, country) is treated as fixed per customer ID.</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6C392A5" w14:textId="77777777" w:rsidR="009B28AA" w:rsidRDefault="00B838F3">
            <w:r>
              <w:rPr>
                <w:sz w:val="19"/>
                <w:szCs w:val="19"/>
              </w:rPr>
              <w:t>Verified during cleaning that each Customer ID consistently maps to one location, with no conflicting records found.</w:t>
            </w:r>
          </w:p>
        </w:tc>
        <w:tc>
          <w:tcPr>
            <w:tcW w:w="24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7DD8222" w14:textId="77777777" w:rsidR="009B28AA" w:rsidRDefault="00B838F3">
            <w:r>
              <w:rPr>
                <w:sz w:val="19"/>
                <w:szCs w:val="19"/>
              </w:rPr>
              <w:t>Customer-level and state-level analysis can be trusted not to double-count customers.</w:t>
            </w:r>
          </w:p>
        </w:tc>
      </w:tr>
      <w:tr w:rsidR="009B28AA" w14:paraId="00A8F7C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D0B7540" w14:textId="77777777" w:rsidR="009B28AA" w:rsidRDefault="00B838F3">
            <w:r>
              <w:rPr>
                <w:sz w:val="19"/>
                <w:szCs w:val="19"/>
              </w:rPr>
              <w:t>6</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B9DF5B0" w14:textId="77777777" w:rsidR="009B28AA" w:rsidRDefault="00B838F3">
            <w:r>
              <w:rPr>
                <w:sz w:val="19"/>
                <w:szCs w:val="19"/>
              </w:rPr>
              <w:t>“Late Delivery Risk” is used as provided by the source system, not recalculated manually.</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5E727D3" w14:textId="77777777" w:rsidR="009B28AA" w:rsidRDefault="00B838F3">
            <w:r>
              <w:rPr>
                <w:sz w:val="19"/>
                <w:szCs w:val="19"/>
              </w:rPr>
              <w:t xml:space="preserve">The flag is already derived from scheduled vs. actual delivery days at the source; recalculating it </w:t>
            </w:r>
            <w:r>
              <w:rPr>
                <w:sz w:val="19"/>
                <w:szCs w:val="19"/>
              </w:rPr>
              <w:lastRenderedPageBreak/>
              <w:t>independently risked introducing new errors.</w:t>
            </w:r>
          </w:p>
        </w:tc>
        <w:tc>
          <w:tcPr>
            <w:tcW w:w="24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FEF76AF" w14:textId="77777777" w:rsidR="009B28AA" w:rsidRDefault="00B838F3">
            <w:r>
              <w:rPr>
                <w:sz w:val="19"/>
                <w:szCs w:val="19"/>
              </w:rPr>
              <w:lastRenderedPageBreak/>
              <w:t xml:space="preserve">Late Delivery Rate (55% overall, ranging from 38% for Standard Class up to 95% </w:t>
            </w:r>
            <w:r>
              <w:rPr>
                <w:sz w:val="19"/>
                <w:szCs w:val="19"/>
              </w:rPr>
              <w:lastRenderedPageBreak/>
              <w:t>for First Class) is based on this existing flag.</w:t>
            </w:r>
          </w:p>
        </w:tc>
      </w:tr>
      <w:tr w:rsidR="009B28AA" w14:paraId="6B69365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D36962F" w14:textId="77777777" w:rsidR="009B28AA" w:rsidRDefault="00B838F3">
            <w:r>
              <w:rPr>
                <w:sz w:val="19"/>
                <w:szCs w:val="19"/>
              </w:rPr>
              <w:lastRenderedPageBreak/>
              <w:t>7</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22C83CE" w14:textId="77777777" w:rsidR="009B28AA" w:rsidRDefault="00B838F3">
            <w:r>
              <w:rPr>
                <w:sz w:val="19"/>
                <w:szCs w:val="19"/>
              </w:rPr>
              <w:t>Repeat Customer Rate is calculated as the share of customers with more than one distinct order, verified independently in SQL, DAX, and Excel.</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0C96F71" w14:textId="77777777" w:rsidR="009B28AA" w:rsidRDefault="00B838F3">
            <w:r>
              <w:rPr>
                <w:sz w:val="19"/>
                <w:szCs w:val="19"/>
              </w:rPr>
              <w:t>An early draft of this project used a placeholder estimate of 76%, sourced from a different reference dataset. Once calculated directly from Vantara's own data, the verified rate was confirmed at 63.51% across all three tools.</w:t>
            </w:r>
          </w:p>
        </w:tc>
        <w:tc>
          <w:tcPr>
            <w:tcW w:w="24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AC53AB0" w14:textId="77777777" w:rsidR="009B28AA" w:rsidRDefault="00B838F3">
            <w:r>
              <w:rPr>
                <w:sz w:val="19"/>
                <w:szCs w:val="19"/>
              </w:rPr>
              <w:t>Final Repeat Customer Rate used everywhere in this project is 63.51%, not 76%.</w:t>
            </w:r>
          </w:p>
        </w:tc>
      </w:tr>
      <w:tr w:rsidR="009B28AA" w14:paraId="478080F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E56C7F4" w14:textId="77777777" w:rsidR="009B28AA" w:rsidRDefault="00B838F3">
            <w:r>
              <w:rPr>
                <w:sz w:val="19"/>
                <w:szCs w:val="19"/>
              </w:rPr>
              <w:t>8</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241AA64" w14:textId="77777777" w:rsidR="009B28AA" w:rsidRDefault="00B838F3">
            <w:r>
              <w:rPr>
                <w:sz w:val="19"/>
                <w:szCs w:val="19"/>
              </w:rPr>
              <w:t>2018 data (a single partial month, January) is excluded from year-over-year and segment-level views, but retained in the underlying tables.</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C32947F" w14:textId="77777777" w:rsidR="009B28AA" w:rsidRDefault="00B838F3">
            <w:r>
              <w:rPr>
                <w:sz w:val="19"/>
                <w:szCs w:val="19"/>
              </w:rPr>
              <w:t>Including one partial month alongside three full years would distort month-over-month and year-over-year comparisons.</w:t>
            </w:r>
          </w:p>
        </w:tc>
        <w:tc>
          <w:tcPr>
            <w:tcW w:w="24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B77A1A1" w14:textId="77777777" w:rsidR="009B28AA" w:rsidRDefault="00B838F3">
            <w:r>
              <w:rPr>
                <w:sz w:val="19"/>
                <w:szCs w:val="19"/>
              </w:rPr>
              <w:t>All dashboard pages and the Executive Summary are filtered to 2015–2017 for comparability.</w:t>
            </w:r>
          </w:p>
        </w:tc>
      </w:tr>
      <w:tr w:rsidR="009B28AA" w14:paraId="518BD4B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7E17282" w14:textId="77777777" w:rsidR="009B28AA" w:rsidRDefault="00B838F3">
            <w:r>
              <w:rPr>
                <w:sz w:val="19"/>
                <w:szCs w:val="19"/>
              </w:rPr>
              <w:t>9</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EF29DBA" w14:textId="77777777" w:rsidR="009B28AA" w:rsidRDefault="00B838F3">
            <w:r>
              <w:rPr>
                <w:sz w:val="19"/>
                <w:szCs w:val="19"/>
              </w:rPr>
              <w:t>Currency is assumed to be USD across all markets (Africa, Europe, LATAM, Pacific Asia, USCA).</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C999A67" w14:textId="77777777" w:rsidR="009B28AA" w:rsidRDefault="00B838F3">
            <w:r>
              <w:rPr>
                <w:sz w:val="19"/>
                <w:szCs w:val="19"/>
              </w:rPr>
              <w:t>The dataset does not provide multiple currency fields or exchange rates, so all Sales/Profit values are treated as already converted to a single currency.</w:t>
            </w:r>
          </w:p>
        </w:tc>
        <w:tc>
          <w:tcPr>
            <w:tcW w:w="24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BC50CE0" w14:textId="77777777" w:rsidR="009B28AA" w:rsidRDefault="00B838F3">
            <w:r>
              <w:rPr>
                <w:sz w:val="19"/>
                <w:szCs w:val="19"/>
              </w:rPr>
              <w:t>Cross-region revenue comparisons assume the same currency; flagged as a limitation in the Findings report.</w:t>
            </w:r>
          </w:p>
        </w:tc>
      </w:tr>
    </w:tbl>
    <w:p w14:paraId="7C6BC372" w14:textId="77777777" w:rsidR="009B28AA" w:rsidRDefault="00B838F3">
      <w:pPr>
        <w:pStyle w:val="Heading1"/>
      </w:pPr>
      <w:r>
        <w:t>Known Data Limitations</w:t>
      </w:r>
    </w:p>
    <w:p w14:paraId="4D35E63F" w14:textId="77777777" w:rsidR="009B28AA" w:rsidRDefault="00B838F3">
      <w:pPr>
        <w:spacing w:after="120"/>
      </w:pPr>
      <w:r>
        <w:t>The dataset covers January 2015 to February 2018 only — this is a historical analysis, not a live one.</w:t>
      </w:r>
    </w:p>
    <w:p w14:paraId="27CEE637" w14:textId="77777777" w:rsidR="009B28AA" w:rsidRDefault="00B838F3">
      <w:pPr>
        <w:spacing w:after="120"/>
      </w:pPr>
      <w:r>
        <w:t xml:space="preserve">No marketing </w:t>
      </w:r>
      <w:proofErr w:type="gramStart"/>
      <w:r>
        <w:t>spend</w:t>
      </w:r>
      <w:proofErr w:type="gramEnd"/>
      <w:r>
        <w:t xml:space="preserve"> or customer acquisition cost data is included in the source, so CAC-related questions are out of scope.</w:t>
      </w:r>
    </w:p>
    <w:p w14:paraId="476291F7" w14:textId="77777777" w:rsidR="009B28AA" w:rsidRDefault="00B838F3">
      <w:pPr>
        <w:spacing w:after="120"/>
      </w:pPr>
      <w:r>
        <w:t>Geographic fields follow the source system's own grouping and may not perfectly match standard postal boundaries.</w:t>
      </w:r>
    </w:p>
    <w:p w14:paraId="2B867D3C" w14:textId="77777777" w:rsidR="009B28AA" w:rsidRDefault="00B838F3">
      <w:pPr>
        <w:spacing w:after="300"/>
      </w:pPr>
      <w:r>
        <w:t>Map visuals in Power BI may be unavailable in some tenant/organization configurations due to admin-level settings, unrelated to the underlying data or model.</w:t>
      </w:r>
    </w:p>
    <w:p w14:paraId="617F2BBB" w14:textId="77777777" w:rsidR="009B28AA" w:rsidRDefault="00B838F3">
      <w:r>
        <w:rPr>
          <w:i/>
          <w:iCs/>
          <w:color w:val="595959"/>
          <w:sz w:val="20"/>
          <w:szCs w:val="20"/>
        </w:rPr>
        <w:t>This log reflects the final, verified state of the project (Version 2.0). All figures referenced here match the SQL queries, Excel model, and Power BI dashboard.</w:t>
      </w:r>
    </w:p>
    <w:sectPr w:rsidR="009B28AA">
      <w:headerReference w:type="default" r:id="rId7"/>
      <w:footerReference w:type="default" r:id="rId8"/>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3D778" w14:textId="77777777" w:rsidR="00B838F3" w:rsidRDefault="00B838F3">
      <w:r>
        <w:separator/>
      </w:r>
    </w:p>
  </w:endnote>
  <w:endnote w:type="continuationSeparator" w:id="0">
    <w:p w14:paraId="416B554F" w14:textId="77777777" w:rsidR="00B838F3" w:rsidRDefault="00B83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B9EEC" w14:textId="77777777" w:rsidR="009B28AA" w:rsidRDefault="00B838F3">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665E59">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F2A6B" w14:textId="77777777" w:rsidR="00B838F3" w:rsidRDefault="00B838F3">
      <w:r>
        <w:separator/>
      </w:r>
    </w:p>
  </w:footnote>
  <w:footnote w:type="continuationSeparator" w:id="0">
    <w:p w14:paraId="10E7842B" w14:textId="77777777" w:rsidR="00B838F3" w:rsidRDefault="00B83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09046" w14:textId="77777777" w:rsidR="009B28AA" w:rsidRDefault="00B838F3">
    <w:proofErr w:type="gramStart"/>
    <w:r>
      <w:rPr>
        <w:b/>
        <w:bCs/>
        <w:color w:val="1B2A4A"/>
        <w:sz w:val="18"/>
        <w:szCs w:val="18"/>
      </w:rPr>
      <w:t>VANTARA  |</w:t>
    </w:r>
    <w:proofErr w:type="gramEnd"/>
    <w:r>
      <w:rPr>
        <w:b/>
        <w:bCs/>
        <w:color w:val="1B2A4A"/>
        <w:sz w:val="18"/>
        <w:szCs w:val="18"/>
      </w:rPr>
      <w:t xml:space="preserve">  Assumptions &amp; Business Decisions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627CD4"/>
    <w:multiLevelType w:val="hybridMultilevel"/>
    <w:tmpl w:val="245A0EF6"/>
    <w:lvl w:ilvl="0" w:tplc="5D98E6A6">
      <w:start w:val="1"/>
      <w:numFmt w:val="bullet"/>
      <w:lvlText w:val="●"/>
      <w:lvlJc w:val="left"/>
      <w:pPr>
        <w:ind w:left="720" w:hanging="360"/>
      </w:pPr>
    </w:lvl>
    <w:lvl w:ilvl="1" w:tplc="2482DD4C">
      <w:start w:val="1"/>
      <w:numFmt w:val="bullet"/>
      <w:lvlText w:val="○"/>
      <w:lvlJc w:val="left"/>
      <w:pPr>
        <w:ind w:left="1440" w:hanging="360"/>
      </w:pPr>
    </w:lvl>
    <w:lvl w:ilvl="2" w:tplc="46B4C49A">
      <w:start w:val="1"/>
      <w:numFmt w:val="bullet"/>
      <w:lvlText w:val="■"/>
      <w:lvlJc w:val="left"/>
      <w:pPr>
        <w:ind w:left="2160" w:hanging="360"/>
      </w:pPr>
    </w:lvl>
    <w:lvl w:ilvl="3" w:tplc="BED68CF6">
      <w:start w:val="1"/>
      <w:numFmt w:val="bullet"/>
      <w:lvlText w:val="●"/>
      <w:lvlJc w:val="left"/>
      <w:pPr>
        <w:ind w:left="2880" w:hanging="360"/>
      </w:pPr>
    </w:lvl>
    <w:lvl w:ilvl="4" w:tplc="46D4BC14">
      <w:start w:val="1"/>
      <w:numFmt w:val="bullet"/>
      <w:lvlText w:val="○"/>
      <w:lvlJc w:val="left"/>
      <w:pPr>
        <w:ind w:left="3600" w:hanging="360"/>
      </w:pPr>
    </w:lvl>
    <w:lvl w:ilvl="5" w:tplc="D14CD128">
      <w:start w:val="1"/>
      <w:numFmt w:val="bullet"/>
      <w:lvlText w:val="■"/>
      <w:lvlJc w:val="left"/>
      <w:pPr>
        <w:ind w:left="4320" w:hanging="360"/>
      </w:pPr>
    </w:lvl>
    <w:lvl w:ilvl="6" w:tplc="8D6ABF38">
      <w:start w:val="1"/>
      <w:numFmt w:val="bullet"/>
      <w:lvlText w:val="●"/>
      <w:lvlJc w:val="left"/>
      <w:pPr>
        <w:ind w:left="5040" w:hanging="360"/>
      </w:pPr>
    </w:lvl>
    <w:lvl w:ilvl="7" w:tplc="58CAB434">
      <w:start w:val="1"/>
      <w:numFmt w:val="bullet"/>
      <w:lvlText w:val="●"/>
      <w:lvlJc w:val="left"/>
      <w:pPr>
        <w:ind w:left="5760" w:hanging="360"/>
      </w:pPr>
    </w:lvl>
    <w:lvl w:ilvl="8" w:tplc="D3D08CF8">
      <w:start w:val="1"/>
      <w:numFmt w:val="bullet"/>
      <w:lvlText w:val="●"/>
      <w:lvlJc w:val="left"/>
      <w:pPr>
        <w:ind w:left="6480" w:hanging="360"/>
      </w:pPr>
    </w:lvl>
  </w:abstractNum>
  <w:num w:numId="1" w16cid:durableId="8460225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8AA"/>
    <w:rsid w:val="004C73E1"/>
    <w:rsid w:val="00665E59"/>
    <w:rsid w:val="009B28AA"/>
    <w:rsid w:val="00B838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5081F"/>
  <w15:docId w15:val="{1946F6A4-444C-49E0-B6ED-864514932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8B8B"/>
      </w:pBdr>
      <w:spacing w:before="320" w:after="200"/>
      <w:outlineLvl w:val="0"/>
    </w:pPr>
    <w:rPr>
      <w:b/>
      <w:bCs/>
      <w:color w:val="1B2A4A"/>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690</Words>
  <Characters>3934</Characters>
  <Application>Microsoft Office Word</Application>
  <DocSecurity>0</DocSecurity>
  <Lines>32</Lines>
  <Paragraphs>9</Paragraphs>
  <ScaleCrop>false</ScaleCrop>
  <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Seema Kumari</cp:lastModifiedBy>
  <cp:revision>2</cp:revision>
  <dcterms:created xsi:type="dcterms:W3CDTF">2026-06-30T04:54:00Z</dcterms:created>
  <dcterms:modified xsi:type="dcterms:W3CDTF">2026-06-30T04:54:00Z</dcterms:modified>
</cp:coreProperties>
</file>