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3A0F" w14:textId="6640F9AF" w:rsidR="00B2733E" w:rsidRDefault="005A6E4C">
      <w:r w:rsidRPr="005A6E4C">
        <w:drawing>
          <wp:inline distT="0" distB="0" distL="0" distR="0" wp14:anchorId="65B78A6F" wp14:editId="68440A33">
            <wp:extent cx="5943600" cy="19792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4C"/>
    <w:rsid w:val="005A6E4C"/>
    <w:rsid w:val="00A34657"/>
    <w:rsid w:val="00B2733E"/>
    <w:rsid w:val="00B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EF21"/>
  <w15:chartTrackingRefBased/>
  <w15:docId w15:val="{10DA8C3D-929C-496A-A2D2-F7C6BB9F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Agha (DPH)</dc:creator>
  <cp:keywords/>
  <dc:description/>
  <cp:lastModifiedBy>Haider, Agha (DPH)</cp:lastModifiedBy>
  <cp:revision>1</cp:revision>
  <dcterms:created xsi:type="dcterms:W3CDTF">2023-02-13T06:27:00Z</dcterms:created>
  <dcterms:modified xsi:type="dcterms:W3CDTF">2023-02-13T06:27:00Z</dcterms:modified>
</cp:coreProperties>
</file>