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caps/>
          <w:color w:val="666666"/>
          <w:spacing w:val="200"/>
          <w:sz w:val="20"/>
          <w:szCs w:val="20"/>
        </w:rPr>
        <w:t xml:space="preserve">HEALTHCARE DATA ANALYSIS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Patient 30-Day Readmission Analysis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1A7A6E"/>
          <w:sz w:val="26"/>
          <w:szCs w:val="26"/>
        </w:rPr>
        <w:t xml:space="preserve">End-to-End Healthcare Data Analysis Portfolio Project</w:t>
      </w:r>
    </w:p>
    <w:p>
      <w:r>
        <w:t xml:space="preserve"/>
      </w:r>
    </w:p>
    <w:p>
      <w:pPr>
        <w:pBdr>
          <w:top w:val="single" w:color="CCCCCC" w:sz="2"/>
          <w:bottom w:val="single" w:color="CCCCCC" w:sz="2"/>
        </w:pBdr>
        <w:spacing w:before="160" w:after="1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Dataset: 101,766 records | 130 US Hospitals | 1999-2008 | Tools: Python · SQL · Power BI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14"/>
              <w:bottom w:val="single" w:color="CCCCCC" w:sz="1"/>
              <w:right w:val="single" w:color="CCCCCC" w:sz="1"/>
            </w:tcBorders>
            <w:shd w:fill="EB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A"/>
                <w:sz w:val="21"/>
                <w:szCs w:val="21"/>
              </w:rPr>
              <w:t xml:space="preserve">No machine learning used. All findings derived from SQL, descriptive statistics, t-tests, chi-square tests, and a transparent rule-based scoring system — fully explainable to clinical staff.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8A" w:sz="8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44"/>
                <w:szCs w:val="44"/>
              </w:rPr>
              <w:t xml:space="preserve">101,766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Raw Records</w:t>
            </w:r>
          </w:p>
        </w:tc>
        <w:tc>
          <w:tcPr>
            <w:tcW w:type="dxa" w:w="2340"/>
            <w:tcBorders>
              <w:top w:val="single" w:color="1A7A6E" w:sz="8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44"/>
                <w:szCs w:val="44"/>
              </w:rPr>
              <w:t xml:space="preserve">69,987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After Cleaning</w:t>
            </w:r>
          </w:p>
        </w:tc>
        <w:tc>
          <w:tcPr>
            <w:tcW w:type="dxa" w:w="2340"/>
            <w:tcBorders>
              <w:top w:val="single" w:color="C0392B" w:sz="8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4"/>
                <w:szCs w:val="44"/>
              </w:rPr>
              <w:t xml:space="preserve">9.0%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Readmission Rate</w:t>
            </w:r>
          </w:p>
        </w:tc>
        <w:tc>
          <w:tcPr>
            <w:tcW w:type="dxa" w:w="2340"/>
            <w:tcBorders>
              <w:top w:val="single" w:color="8E44AD" w:sz="8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44"/>
                <w:szCs w:val="44"/>
              </w:rPr>
              <w:t xml:space="preserve">21.1%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Critical Tier Rate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report presents a complete end-to-end healthcare data analysis of 101,766 diabetic patient encounters from 130 US hospitals spanning 1999 to 2008. The objective is to identify clinical and administrative factors associated with 30-day readmission, and to deliver a transparent rule-based risk score that stratifies patients into four actionable tiers for clinical teams.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14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A"/>
                <w:sz w:val="21"/>
                <w:szCs w:val="21"/>
              </w:rPr>
              <w:t xml:space="preserve">Primary Finding (Real Data): Patients with 3 or more prior inpatient stays have a readmission rate of 26.5% — 3.3x higher than patients with no prior stays (8.1%). Prior healthcare utilization is overwhelmingly the dominant risk signal.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and statistically validate clinical factors associated with 30-day readmission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 SQL-based cohort profiling across age, utilization, medication, and LOS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transparent rule-based risk score validated against actual readmission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a scored patient list for Power BI / Tableau dashboard integration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1.2 Summary of Real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dataset records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101,766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after cleaning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69,987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readmission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 inpatient lift (3+ stays)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3.3x higher (26.5% vs 8.1%)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Critical-tier readmission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21.1%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Critical-tier patients flagged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521 (0.7% of cohort)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patient encounters removed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29,353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Deceased/hospice patients removed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2,423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Data Cleaning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raw UCI dataset contains seven distinct data quality issues requiring systematic treatment before analysis. All cleaning decisions are clinically motivated and documented.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 Affected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 placeholders (UCI convention)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with NaN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columns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(97% missing), max_glu_serum (95%)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Dropped — too sparse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columns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examide, citoglipton (always 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Dropped — zero variance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columns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Deceased / hospice patients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 dispositions 11,13,14,19,20,21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2,423 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gender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 Unknown/Invalid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patient encounters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Kept first visit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29,353 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Remaining missing categoricals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Filled with Unknown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cleaning: 69,987 rows x 48 columns. Readmission rate adjusted to 9.0% (from 11.2%) after removing deceased patients who cannot be readmitted — this is the clinically correct denominator.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14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A"/>
                <w:sz w:val="21"/>
                <w:szCs w:val="21"/>
              </w:rPr>
              <w:t xml:space="preserve">Data Leakage Note: Keeping only the first encounter per patient is critical. Including repeat encounters from the same patient would allow the model to learn from future data, inflating apparent performance.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SQL Analysis — Key Findings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Cohort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Readmitted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Readmitted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63,702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6,285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Length of Stay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4.22 days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4.79 days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Medications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16.62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Prior Inpatient Visits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+131%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Prior Emergency Visits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Diagnoses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7.20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+4%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Readmission by Age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Encounters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[0-10)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2.6d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[20-30)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1,121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7.4%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[50-60)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12,351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880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7.1%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4.0d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[60-70)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15,688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1,415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4.2d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[70-80)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17,749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1,817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[80-90)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11,110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1,199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4.8d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[90-100)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1,761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4.8d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3.3 Prior Utilization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2120"/>
        <w:gridCol w:w="2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Visits (Inpatient + Emergency)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Readmission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(0 visits)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4.1d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(1 visit)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10.3%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(2-3 visits)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16.4%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(4+ visits)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25.5%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Statistical Testing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Numeric Variables — Two-Sample t-Test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000"/>
        <w:gridCol w:w="10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Readmitted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 Inpatient Visits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+131%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 Emergency Visits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Length of Stay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4.79d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4.22d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 Medications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16.62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Diagnoses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 Procedures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44.9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43.8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Categorical Variables — Chi-Square Test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Medication change at discharge (A1Cresult proxy) and insulin usage showed statistically significant associations with readmission. Importantly, gender and race were not significant — confirming that clinical factors, not demographic proxies, drive readmission risk.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Cramers 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 Change (A1Cresult)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Insulin Dosage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Diabetes Medication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Rule-Based Risk Scoring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5.1 Score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 inpatient stays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x2 per stay, max 4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 emergency visits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pt per visit, max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Length of stay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7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Length of stay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10 days (additional)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 changed at discharge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A1Cresult = &gt;8 proxy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Polypharmacy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20 medications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5.2 Tier Validation — Real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14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A"/>
                <w:sz w:val="21"/>
                <w:szCs w:val="21"/>
              </w:rPr>
              <w:t xml:space="preserve">Score is validated: actual readmission rates increase monotonically from Low (7.5%) to Critical (21.1%) — a 2.8x range — without any machine learning.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20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Patients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Readmission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~7.5%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discharge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~10.5%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Discharge checklist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~16.0%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Care coordinator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21.1%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team huddle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Prioritise discharge planning for all patients with 2+ prior inpatient stays — this single rule captures the majority of Critical-tier patients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 all patients whose medication was changed at discharge for a 48-hour follow-up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care coordinators to Critical-tier patients (521 patients, 0.7% of cohort, 21.1% readmission rate) before discharge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post-discharge phone calls within 48-72 hours for all High and Critical tier patients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insulin titration protocols for patients presenting with 2+ emergency visits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Embed the rule-based risk score SQL query in the EHR data warehouse for daily automated scoring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6.1 Estimated Impact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conservative 15% reduction in readmissions for Critical and High-tier patients receiving structured intervention, at an average avoidable readmission cost of 5,000, yields approximately 110 avoided readmissions per year for a hospital of this cohort size — generating .65M in avoided costs and reduced CMS HRRP penalties.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Conclusion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demonstrates that rigorous, actionable healthcare insight does not require machine learning. The combination of systematic data cleaning (31,779 records corrected), SQL-based cohort analysis, statistical significance testing, and a transparent rule-based score produced findings that are defensible, reproducible, and — critically — explainable to the clinical teams who must act on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14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A"/>
                <w:sz w:val="21"/>
                <w:szCs w:val="21"/>
              </w:rPr>
              <w:t xml:space="preserve">Prior utilization history is the dominant signal. A patient readmitted once before is very different from a first-timer. Building discharge planning around this insight is the highest-leverage intervention available.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B4F8A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References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Strack, B. et al. (2014). Impact of HbA1c Measurement on Hospital Readmission Rates. BioMed Research International.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CMS Hospital Readmissions Reduction Program. https://www.cms.gov/medicare/quality/initiatives/hospital-quality-initiatives/readmissions-reduction-program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UCI ML Repository. Diabetes 130-US Hospitals 1999-2008. https://archive.ics.uci.edu/dataset/296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Patient Readmission Analysis Report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2026-02-25T10:09:39.332Z</dcterms:created>
  <dcterms:modified xsi:type="dcterms:W3CDTF">2026-02-25T10:09:39.333Z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