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DISCOVERY PHASE</w:t>
      </w:r>
    </w:p>
    <w:p>
      <w:pPr>
        <w:jc w:val="center"/>
      </w:pPr>
      <w:r>
        <w:rPr>
          <w:b/>
          <w:sz w:val="30"/>
        </w:rPr>
        <w:t>Empathy Map &amp; Stakeholder Experience</w:t>
      </w:r>
    </w:p>
    <w:p>
      <w:pPr>
        <w:jc w:val="center"/>
      </w:pPr>
      <w:r>
        <w:rPr>
          <w:i/>
          <w:sz w:val="19"/>
        </w:rPr>
        <w:t>Automated Network Request Management in ServiceNow</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EAF2F8"/>
          </w:tcPr>
          <w:p>
            <w:pPr>
              <w:spacing w:after="0"/>
            </w:pPr>
            <w:r/>
            <w:r>
              <w:rPr>
                <w:rFonts w:ascii="Aptos" w:hAnsi="Aptos"/>
                <w:b/>
                <w:sz w:val="17"/>
              </w:rPr>
              <w:t>Date</w:t>
            </w:r>
          </w:p>
        </w:tc>
        <w:tc>
          <w:tcPr>
            <w:tcW w:type="dxa" w:w="2628"/>
            <w:vAlign w:val="center"/>
          </w:tcPr>
          <w:p>
            <w:pPr>
              <w:spacing w:after="0"/>
            </w:pPr>
            <w:r/>
            <w:r>
              <w:rPr>
                <w:rFonts w:ascii="Aptos" w:hAnsi="Aptos"/>
                <w:b w:val="0"/>
                <w:sz w:val="17"/>
              </w:rPr>
              <w:t>02-10-2026</w:t>
            </w:r>
          </w:p>
        </w:tc>
        <w:tc>
          <w:tcPr>
            <w:tcW w:type="dxa" w:w="2628"/>
            <w:vAlign w:val="center"/>
            <w:shd w:fill="EAF2F8"/>
          </w:tcPr>
          <w:p>
            <w:pPr>
              <w:spacing w:after="0"/>
            </w:pPr>
            <w:r/>
            <w:r>
              <w:rPr>
                <w:rFonts w:ascii="Aptos" w:hAnsi="Aptos"/>
                <w:b/>
                <w:sz w:val="17"/>
              </w:rPr>
              <w:t>Project Phase</w:t>
            </w:r>
          </w:p>
        </w:tc>
        <w:tc>
          <w:tcPr>
            <w:tcW w:type="dxa" w:w="2628"/>
            <w:vAlign w:val="center"/>
          </w:tcPr>
          <w:p>
            <w:pPr>
              <w:spacing w:after="0"/>
            </w:pPr>
            <w:r/>
            <w:r>
              <w:rPr>
                <w:rFonts w:ascii="Aptos" w:hAnsi="Aptos"/>
                <w:b w:val="0"/>
                <w:sz w:val="17"/>
              </w:rPr>
              <w:t>Stakeholder &amp; User Discovery</w:t>
            </w:r>
          </w:p>
        </w:tc>
      </w:tr>
      <w:tr>
        <w:tc>
          <w:tcPr>
            <w:tcW w:type="dxa" w:w="2628"/>
            <w:vAlign w:val="center"/>
            <w:shd w:fill="EAF2F8"/>
          </w:tcPr>
          <w:p>
            <w:pPr>
              <w:spacing w:after="0"/>
            </w:pPr>
            <w:r/>
            <w:r>
              <w:rPr>
                <w:rFonts w:ascii="Aptos" w:hAnsi="Aptos"/>
                <w:b/>
                <w:sz w:val="17"/>
              </w:rPr>
              <w:t>Platform</w:t>
            </w:r>
          </w:p>
        </w:tc>
        <w:tc>
          <w:tcPr>
            <w:tcW w:type="dxa" w:w="2628"/>
            <w:vAlign w:val="center"/>
          </w:tcPr>
          <w:p>
            <w:pPr>
              <w:spacing w:after="0"/>
            </w:pPr>
            <w:r/>
            <w:r>
              <w:rPr>
                <w:rFonts w:ascii="Aptos" w:hAnsi="Aptos"/>
                <w:b w:val="0"/>
                <w:sz w:val="17"/>
              </w:rPr>
              <w:t>ServiceNow</w:t>
            </w:r>
          </w:p>
        </w:tc>
        <w:tc>
          <w:tcPr>
            <w:tcW w:type="dxa" w:w="2628"/>
            <w:vAlign w:val="center"/>
            <w:shd w:fill="EAF2F8"/>
          </w:tcPr>
          <w:p>
            <w:pPr>
              <w:spacing w:after="0"/>
            </w:pPr>
            <w:r/>
            <w:r>
              <w:rPr>
                <w:rFonts w:ascii="Aptos" w:hAnsi="Aptos"/>
                <w:b/>
                <w:sz w:val="17"/>
              </w:rPr>
              <w:t>Version</w:t>
            </w:r>
          </w:p>
        </w:tc>
        <w:tc>
          <w:tcPr>
            <w:tcW w:type="dxa" w:w="2628"/>
            <w:vAlign w:val="center"/>
          </w:tcPr>
          <w:p>
            <w:pPr>
              <w:spacing w:after="0"/>
            </w:pPr>
            <w:r/>
            <w:r>
              <w:rPr>
                <w:rFonts w:ascii="Aptos" w:hAnsi="Aptos"/>
                <w:b w:val="0"/>
                <w:sz w:val="17"/>
              </w:rPr>
              <w:t>1.0</w:t>
            </w:r>
          </w:p>
        </w:tc>
      </w:tr>
    </w:tbl>
    <w:p>
      <w:pPr>
        <w:spacing w:before="120" w:after="60"/>
      </w:pPr>
      <w:r>
        <w:rPr>
          <w:rFonts w:ascii="Aptos Display" w:hAnsi="Aptos Display"/>
          <w:b/>
          <w:color w:val="1F4E79"/>
          <w:sz w:val="24"/>
        </w:rPr>
        <w:t>1. Purpose of the Empathy Map</w:t>
      </w:r>
    </w:p>
    <w:p>
      <w:pPr>
        <w:spacing w:line="252" w:lineRule="auto" w:after="80"/>
      </w:pPr>
      <w:r>
        <w:t>The empathy map captures the needs, expectations, concerns, and experience of the people involved in the Automated Network Request Management process. It is used to understand the human side of the workflow before finalizing ServiceNow configuration and automation.</w:t>
      </w:r>
    </w:p>
    <w:p>
      <w:pPr>
        <w:spacing w:line="252" w:lineRule="auto" w:after="80"/>
      </w:pPr>
      <w:r>
        <w:t>The stakeholder set for this project consists of End Users (Requesters), IT Admins, the Network Fulfilment Team, and Approvers.</w:t>
      </w:r>
    </w:p>
    <w:p>
      <w:pPr>
        <w:spacing w:before="120" w:after="60"/>
      </w:pPr>
      <w:r>
        <w:rPr>
          <w:rFonts w:ascii="Aptos Display" w:hAnsi="Aptos Display"/>
          <w:b/>
          <w:color w:val="1F4E79"/>
          <w:sz w:val="24"/>
        </w:rPr>
        <w:t>2. Stakeholder Landscape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spacing w:after="0"/>
            </w:pPr>
            <w:r/>
            <w:r>
              <w:rPr>
                <w:rFonts w:ascii="Aptos" w:hAnsi="Aptos"/>
                <w:b/>
                <w:color w:val="FFFFFF"/>
                <w:sz w:val="16"/>
              </w:rPr>
              <w:t>Stakeholder</w:t>
            </w:r>
          </w:p>
        </w:tc>
        <w:tc>
          <w:tcPr>
            <w:tcW w:type="dxa" w:w="2628"/>
            <w:vAlign w:val="center"/>
            <w:shd w:fill="1F4E79"/>
          </w:tcPr>
          <w:p>
            <w:pPr>
              <w:spacing w:after="0"/>
            </w:pPr>
            <w:r/>
            <w:r>
              <w:rPr>
                <w:rFonts w:ascii="Aptos" w:hAnsi="Aptos"/>
                <w:b/>
                <w:color w:val="FFFFFF"/>
                <w:sz w:val="16"/>
              </w:rPr>
              <w:t>Role</w:t>
            </w:r>
          </w:p>
        </w:tc>
        <w:tc>
          <w:tcPr>
            <w:tcW w:type="dxa" w:w="2628"/>
            <w:vAlign w:val="center"/>
            <w:shd w:fill="1F4E79"/>
          </w:tcPr>
          <w:p>
            <w:pPr>
              <w:spacing w:after="0"/>
            </w:pPr>
            <w:r/>
            <w:r>
              <w:rPr>
                <w:rFonts w:ascii="Aptos" w:hAnsi="Aptos"/>
                <w:b/>
                <w:color w:val="FFFFFF"/>
                <w:sz w:val="16"/>
              </w:rPr>
              <w:t>Needs / Expectations</w:t>
            </w:r>
          </w:p>
        </w:tc>
        <w:tc>
          <w:tcPr>
            <w:tcW w:type="dxa" w:w="2628"/>
            <w:vAlign w:val="center"/>
            <w:shd w:fill="1F4E79"/>
          </w:tcPr>
          <w:p>
            <w:pPr>
              <w:spacing w:after="0"/>
            </w:pPr>
            <w:r/>
            <w:r>
              <w:rPr>
                <w:rFonts w:ascii="Aptos" w:hAnsi="Aptos"/>
                <w:b/>
                <w:color w:val="FFFFFF"/>
                <w:sz w:val="16"/>
              </w:rPr>
              <w:t>Impact of Automation</w:t>
            </w:r>
          </w:p>
        </w:tc>
      </w:tr>
      <w:tr>
        <w:tc>
          <w:tcPr>
            <w:tcW w:type="dxa" w:w="2628"/>
            <w:vAlign w:val="center"/>
            <w:shd w:fill="EAF2F8"/>
          </w:tcPr>
          <w:p>
            <w:pPr>
              <w:spacing w:after="0"/>
            </w:pPr>
            <w:r/>
            <w:r>
              <w:rPr>
                <w:rFonts w:ascii="Aptos" w:hAnsi="Aptos"/>
                <w:b/>
                <w:sz w:val="15"/>
              </w:rPr>
              <w:t>End Users (Requesters)</w:t>
            </w:r>
          </w:p>
        </w:tc>
        <w:tc>
          <w:tcPr>
            <w:tcW w:type="dxa" w:w="2628"/>
            <w:vAlign w:val="center"/>
          </w:tcPr>
          <w:p>
            <w:pPr>
              <w:spacing w:after="0"/>
            </w:pPr>
            <w:r/>
            <w:r>
              <w:rPr>
                <w:rFonts w:ascii="Aptos" w:hAnsi="Aptos"/>
                <w:b w:val="0"/>
                <w:sz w:val="15"/>
              </w:rPr>
              <w:t>Employees or teams requesting network services through Service Portal only</w:t>
            </w:r>
          </w:p>
        </w:tc>
        <w:tc>
          <w:tcPr>
            <w:tcW w:type="dxa" w:w="2628"/>
            <w:vAlign w:val="center"/>
          </w:tcPr>
          <w:p>
            <w:pPr>
              <w:spacing w:after="0"/>
            </w:pPr>
            <w:r/>
            <w:r>
              <w:rPr>
                <w:rFonts w:ascii="Aptos" w:hAnsi="Aptos"/>
                <w:b w:val="0"/>
                <w:sz w:val="15"/>
              </w:rPr>
              <w:t>Simple, intuitive request submission</w:t>
              <w:br/>
              <w:t>Fast turnaround</w:t>
              <w:br/>
              <w:t>Status visibility</w:t>
            </w:r>
          </w:p>
        </w:tc>
        <w:tc>
          <w:tcPr>
            <w:tcW w:type="dxa" w:w="2628"/>
            <w:vAlign w:val="center"/>
          </w:tcPr>
          <w:p>
            <w:pPr>
              <w:spacing w:after="0"/>
            </w:pPr>
            <w:r/>
            <w:r>
              <w:rPr>
                <w:rFonts w:ascii="Aptos" w:hAnsi="Aptos"/>
                <w:b w:val="0"/>
                <w:sz w:val="15"/>
              </w:rPr>
              <w:t>Faster request fulfilment</w:t>
              <w:br/>
              <w:t>Better visibility through ServiceNow portal</w:t>
            </w:r>
          </w:p>
        </w:tc>
      </w:tr>
      <w:tr>
        <w:tc>
          <w:tcPr>
            <w:tcW w:type="dxa" w:w="2628"/>
            <w:vAlign w:val="center"/>
            <w:shd w:fill="EAF2F8"/>
          </w:tcPr>
          <w:p>
            <w:pPr>
              <w:spacing w:after="0"/>
            </w:pPr>
            <w:r/>
            <w:r>
              <w:rPr>
                <w:rFonts w:ascii="Aptos" w:hAnsi="Aptos"/>
                <w:b/>
                <w:sz w:val="15"/>
              </w:rPr>
              <w:t>IT Admins</w:t>
            </w:r>
          </w:p>
        </w:tc>
        <w:tc>
          <w:tcPr>
            <w:tcW w:type="dxa" w:w="2628"/>
            <w:vAlign w:val="center"/>
          </w:tcPr>
          <w:p>
            <w:pPr>
              <w:spacing w:after="0"/>
            </w:pPr>
            <w:r/>
            <w:r>
              <w:rPr>
                <w:rFonts w:ascii="Aptos" w:hAnsi="Aptos"/>
                <w:b w:val="0"/>
                <w:sz w:val="15"/>
              </w:rPr>
              <w:t>Manage ServiceNow configurations, integrations, and workflows.</w:t>
            </w:r>
          </w:p>
        </w:tc>
        <w:tc>
          <w:tcPr>
            <w:tcW w:type="dxa" w:w="2628"/>
            <w:vAlign w:val="center"/>
          </w:tcPr>
          <w:p>
            <w:pPr>
              <w:spacing w:after="0"/>
            </w:pPr>
            <w:r/>
            <w:r>
              <w:rPr>
                <w:rFonts w:ascii="Aptos" w:hAnsi="Aptos"/>
                <w:b w:val="0"/>
                <w:sz w:val="15"/>
              </w:rPr>
              <w:t>Reliable automation</w:t>
              <w:br/>
              <w:t>Minimal manual intervention</w:t>
              <w:br/>
              <w:t>Easy change management</w:t>
            </w:r>
          </w:p>
        </w:tc>
        <w:tc>
          <w:tcPr>
            <w:tcW w:type="dxa" w:w="2628"/>
            <w:vAlign w:val="center"/>
          </w:tcPr>
          <w:p>
            <w:pPr>
              <w:spacing w:after="0"/>
            </w:pPr>
            <w:r/>
            <w:r>
              <w:rPr>
                <w:rFonts w:ascii="Aptos" w:hAnsi="Aptos"/>
                <w:b w:val="0"/>
                <w:sz w:val="15"/>
              </w:rPr>
              <w:t>Reduced ticket workload</w:t>
              <w:br/>
              <w:t>Easier maintenance and updates</w:t>
            </w:r>
          </w:p>
        </w:tc>
      </w:tr>
      <w:tr>
        <w:tc>
          <w:tcPr>
            <w:tcW w:type="dxa" w:w="2628"/>
            <w:vAlign w:val="center"/>
            <w:shd w:fill="EAF2F8"/>
          </w:tcPr>
          <w:p>
            <w:pPr>
              <w:spacing w:after="0"/>
            </w:pPr>
            <w:r/>
            <w:r>
              <w:rPr>
                <w:rFonts w:ascii="Aptos" w:hAnsi="Aptos"/>
                <w:b/>
                <w:sz w:val="15"/>
              </w:rPr>
              <w:t>Network Fulfilment Team</w:t>
            </w:r>
          </w:p>
        </w:tc>
        <w:tc>
          <w:tcPr>
            <w:tcW w:type="dxa" w:w="2628"/>
            <w:vAlign w:val="center"/>
          </w:tcPr>
          <w:p>
            <w:pPr>
              <w:spacing w:after="0"/>
            </w:pPr>
            <w:r/>
            <w:r>
              <w:rPr>
                <w:rFonts w:ascii="Aptos" w:hAnsi="Aptos"/>
                <w:b w:val="0"/>
                <w:sz w:val="15"/>
              </w:rPr>
              <w:t>Executes network changes and ensures infrastructure reliability.</w:t>
            </w:r>
          </w:p>
        </w:tc>
        <w:tc>
          <w:tcPr>
            <w:tcW w:type="dxa" w:w="2628"/>
            <w:vAlign w:val="center"/>
          </w:tcPr>
          <w:p>
            <w:pPr>
              <w:spacing w:after="0"/>
            </w:pPr>
            <w:r/>
            <w:r>
              <w:rPr>
                <w:rFonts w:ascii="Aptos" w:hAnsi="Aptos"/>
                <w:b w:val="0"/>
                <w:sz w:val="15"/>
              </w:rPr>
              <w:t>Clear, complete request data</w:t>
              <w:br/>
              <w:t>Fewer manual tasks</w:t>
              <w:br/>
              <w:t>Standardized processes</w:t>
            </w:r>
          </w:p>
        </w:tc>
        <w:tc>
          <w:tcPr>
            <w:tcW w:type="dxa" w:w="2628"/>
            <w:vAlign w:val="center"/>
          </w:tcPr>
          <w:p>
            <w:pPr>
              <w:spacing w:after="0"/>
            </w:pPr>
            <w:r/>
            <w:r>
              <w:rPr>
                <w:rFonts w:ascii="Aptos" w:hAnsi="Aptos"/>
                <w:b w:val="0"/>
                <w:sz w:val="15"/>
              </w:rPr>
              <w:t>Automated task generation</w:t>
              <w:br/>
              <w:t>Reduced human error</w:t>
              <w:br/>
              <w:t>More time for complex issues</w:t>
            </w:r>
          </w:p>
        </w:tc>
      </w:tr>
      <w:tr>
        <w:tc>
          <w:tcPr>
            <w:tcW w:type="dxa" w:w="2628"/>
            <w:vAlign w:val="center"/>
            <w:shd w:fill="EAF2F8"/>
          </w:tcPr>
          <w:p>
            <w:pPr>
              <w:spacing w:after="0"/>
            </w:pPr>
            <w:r/>
            <w:r>
              <w:rPr>
                <w:rFonts w:ascii="Aptos" w:hAnsi="Aptos"/>
                <w:b/>
                <w:sz w:val="15"/>
              </w:rPr>
              <w:t>Approvers</w:t>
            </w:r>
          </w:p>
        </w:tc>
        <w:tc>
          <w:tcPr>
            <w:tcW w:type="dxa" w:w="2628"/>
            <w:vAlign w:val="center"/>
          </w:tcPr>
          <w:p>
            <w:pPr>
              <w:spacing w:after="0"/>
            </w:pPr>
            <w:r/>
            <w:r>
              <w:rPr>
                <w:rFonts w:ascii="Aptos" w:hAnsi="Aptos"/>
                <w:b w:val="0"/>
                <w:sz w:val="15"/>
              </w:rPr>
              <w:t>Managers or compliance officers approving requests.</w:t>
            </w:r>
          </w:p>
        </w:tc>
        <w:tc>
          <w:tcPr>
            <w:tcW w:type="dxa" w:w="2628"/>
            <w:vAlign w:val="center"/>
          </w:tcPr>
          <w:p>
            <w:pPr>
              <w:spacing w:after="0"/>
            </w:pPr>
            <w:r/>
            <w:r>
              <w:rPr>
                <w:rFonts w:ascii="Aptos" w:hAnsi="Aptos"/>
                <w:b w:val="0"/>
                <w:sz w:val="15"/>
              </w:rPr>
              <w:t>Policy enforcement</w:t>
              <w:br/>
              <w:t>Quick, informed approval workflows</w:t>
            </w:r>
          </w:p>
        </w:tc>
        <w:tc>
          <w:tcPr>
            <w:tcW w:type="dxa" w:w="2628"/>
            <w:vAlign w:val="center"/>
          </w:tcPr>
          <w:p>
            <w:pPr>
              <w:spacing w:after="0"/>
            </w:pPr>
            <w:r/>
            <w:r>
              <w:rPr>
                <w:rFonts w:ascii="Aptos" w:hAnsi="Aptos"/>
                <w:b w:val="0"/>
                <w:sz w:val="15"/>
              </w:rPr>
              <w:t>Structured, automated approval routing</w:t>
              <w:br/>
              <w:t>Better audit trails</w:t>
            </w:r>
          </w:p>
        </w:tc>
      </w:tr>
    </w:tbl>
    <w:p>
      <w:pPr>
        <w:spacing w:before="120" w:after="60"/>
      </w:pPr>
      <w:r>
        <w:rPr>
          <w:rFonts w:ascii="Aptos Display" w:hAnsi="Aptos Display"/>
          <w:b/>
          <w:color w:val="1F4E79"/>
          <w:sz w:val="24"/>
        </w:rPr>
        <w:t>3. Empathy Map — End Users (Requesters)</w:t>
      </w:r>
    </w:p>
    <w:p>
      <w:pPr>
        <w:spacing w:line="252" w:lineRule="auto" w:after="80"/>
      </w:pPr>
      <w:r>
        <w:t>Perspective: Employees or teams requesting network services through the Service Portal only.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AF2F8"/>
          </w:tcPr>
          <w:p>
            <w:r/>
            <w:r>
              <w:rPr>
                <w:b/>
                <w:color w:val="1F4E79"/>
                <w:sz w:val="17"/>
              </w:rPr>
              <w:t>SAYS</w:t>
              <w:br/>
            </w:r>
            <w:r>
              <w:rPr>
                <w:sz w:val="15"/>
              </w:rPr>
              <w:t>“I need to submit the request quickly.”</w:t>
              <w:br/>
              <w:t>“Where is my request now?”</w:t>
            </w:r>
          </w:p>
        </w:tc>
        <w:tc>
          <w:tcPr>
            <w:tcW w:type="dxa" w:w="3504"/>
            <w:shd w:fill="FFF2CC"/>
          </w:tcPr>
          <w:p>
            <w:r/>
            <w:r>
              <w:rPr>
                <w:b/>
                <w:color w:val="1F4E79"/>
                <w:sz w:val="17"/>
              </w:rPr>
              <w:t>THINKS</w:t>
              <w:br/>
            </w:r>
            <w:r>
              <w:rPr>
                <w:sz w:val="15"/>
              </w:rPr>
              <w:t>“Have I provided everything required?”</w:t>
              <w:br/>
              <w:t>“Who is handling my request?”</w:t>
            </w:r>
          </w:p>
        </w:tc>
        <w:tc>
          <w:tcPr>
            <w:tcW w:type="dxa" w:w="3504"/>
            <w:shd w:fill="E2F0D9"/>
          </w:tcPr>
          <w:p>
            <w:r/>
            <w:r>
              <w:rPr>
                <w:b/>
                <w:color w:val="1F4E79"/>
                <w:sz w:val="17"/>
              </w:rPr>
              <w:t>DOES</w:t>
              <w:br/>
            </w:r>
            <w:r>
              <w:rPr>
                <w:sz w:val="15"/>
              </w:rPr>
              <w:t>Submits a network request through the Service Portal.</w:t>
              <w:br/>
              <w:t>Checks request status and waits for fulfilment.</w:t>
            </w:r>
          </w:p>
        </w:tc>
      </w:tr>
      <w:tr>
        <w:tc>
          <w:tcPr>
            <w:tcW w:type="dxa" w:w="3504"/>
            <w:shd w:fill="FCE4D6"/>
          </w:tcPr>
          <w:p>
            <w:r/>
            <w:r>
              <w:rPr>
                <w:b/>
                <w:color w:val="1F4E79"/>
                <w:sz w:val="17"/>
              </w:rPr>
              <w:t>FEELS</w:t>
              <w:br/>
            </w:r>
            <w:r>
              <w:rPr>
                <w:sz w:val="15"/>
              </w:rPr>
              <w:t>Wants a simple process, fast turnaround, and confidence that the request is progressing.</w:t>
            </w:r>
          </w:p>
        </w:tc>
        <w:tc>
          <w:tcPr>
            <w:tcW w:type="dxa" w:w="3504"/>
            <w:shd w:fill="E4DFEC"/>
          </w:tcPr>
          <w:p>
            <w:r/>
            <w:r>
              <w:rPr>
                <w:b/>
                <w:color w:val="1F4E79"/>
                <w:sz w:val="17"/>
              </w:rPr>
              <w:t>PAINS</w:t>
              <w:br/>
            </w:r>
            <w:r>
              <w:rPr>
                <w:sz w:val="15"/>
              </w:rPr>
              <w:t>Complex or unclear request submission.</w:t>
              <w:br/>
              <w:t>Limited status visibility.</w:t>
              <w:br/>
              <w:t>Waiting for fulfilment.</w:t>
            </w:r>
          </w:p>
        </w:tc>
        <w:tc>
          <w:tcPr>
            <w:tcW w:type="dxa" w:w="3504"/>
            <w:shd w:fill="F2F2F2"/>
          </w:tcPr>
          <w:p>
            <w:r/>
            <w:r>
              <w:rPr>
                <w:b/>
                <w:color w:val="1F4E79"/>
                <w:sz w:val="17"/>
              </w:rPr>
              <w:t>GAINS</w:t>
              <w:br/>
            </w:r>
            <w:r>
              <w:rPr>
                <w:sz w:val="15"/>
              </w:rPr>
              <w:t>Simple guided submission.</w:t>
              <w:br/>
              <w:t>Faster fulfilment.</w:t>
              <w:br/>
              <w:t>Clear visibility through ServiceNow.</w:t>
            </w:r>
          </w:p>
        </w:tc>
      </w:tr>
    </w:tbl>
    <w:p>
      <w:pPr>
        <w:spacing w:before="120" w:after="60"/>
      </w:pPr>
      <w:r>
        <w:rPr>
          <w:rFonts w:ascii="Aptos Display" w:hAnsi="Aptos Display"/>
          <w:b/>
          <w:color w:val="1F4E79"/>
          <w:sz w:val="24"/>
        </w:rPr>
        <w:t>4. Empathy Map — IT Admins</w:t>
      </w:r>
    </w:p>
    <w:p>
      <w:pPr>
        <w:spacing w:line="252" w:lineRule="auto" w:after="80"/>
      </w:pPr>
      <w:r>
        <w:t>Perspective: Team members responsible for ServiceNow configuration, integrations, and workflows.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AF2F8"/>
          </w:tcPr>
          <w:p>
            <w:r/>
            <w:r>
              <w:rPr>
                <w:b/>
                <w:color w:val="1F4E79"/>
                <w:sz w:val="17"/>
              </w:rPr>
              <w:t>SAYS</w:t>
              <w:br/>
            </w:r>
            <w:r>
              <w:rPr>
                <w:sz w:val="15"/>
              </w:rPr>
              <w:t>“The workflow should be reliable.”</w:t>
              <w:br/>
              <w:t>“Changes should be easy to maintain.”</w:t>
            </w:r>
          </w:p>
        </w:tc>
        <w:tc>
          <w:tcPr>
            <w:tcW w:type="dxa" w:w="3504"/>
            <w:shd w:fill="FFF2CC"/>
          </w:tcPr>
          <w:p>
            <w:r/>
            <w:r>
              <w:rPr>
                <w:b/>
                <w:color w:val="1F4E79"/>
                <w:sz w:val="17"/>
              </w:rPr>
              <w:t>THINKS</w:t>
              <w:br/>
            </w:r>
            <w:r>
              <w:rPr>
                <w:sz w:val="15"/>
              </w:rPr>
              <w:t>“Can this automation be supported without excessive manual intervention?”</w:t>
              <w:br/>
              <w:t>“Are configuration changes controlled?”</w:t>
            </w:r>
          </w:p>
        </w:tc>
        <w:tc>
          <w:tcPr>
            <w:tcW w:type="dxa" w:w="3504"/>
            <w:shd w:fill="E2F0D9"/>
          </w:tcPr>
          <w:p>
            <w:r/>
            <w:r>
              <w:rPr>
                <w:b/>
                <w:color w:val="1F4E79"/>
                <w:sz w:val="17"/>
              </w:rPr>
              <w:t>DOES</w:t>
              <w:br/>
            </w:r>
            <w:r>
              <w:rPr>
                <w:sz w:val="15"/>
              </w:rPr>
              <w:t>Manages ServiceNow configuration, workflows, integrations, and updates.</w:t>
            </w:r>
          </w:p>
        </w:tc>
      </w:tr>
      <w:tr>
        <w:tc>
          <w:tcPr>
            <w:tcW w:type="dxa" w:w="3504"/>
            <w:shd w:fill="FCE4D6"/>
          </w:tcPr>
          <w:p>
            <w:r/>
            <w:r>
              <w:rPr>
                <w:b/>
                <w:color w:val="1F4E79"/>
                <w:sz w:val="17"/>
              </w:rPr>
              <w:t>FEELS</w:t>
              <w:br/>
            </w:r>
            <w:r>
              <w:rPr>
                <w:sz w:val="15"/>
              </w:rPr>
              <w:t>Wants predictable automation and manageable change processes.</w:t>
            </w:r>
          </w:p>
        </w:tc>
        <w:tc>
          <w:tcPr>
            <w:tcW w:type="dxa" w:w="3504"/>
            <w:shd w:fill="E4DFEC"/>
          </w:tcPr>
          <w:p>
            <w:r/>
            <w:r>
              <w:rPr>
                <w:b/>
                <w:color w:val="1F4E79"/>
                <w:sz w:val="17"/>
              </w:rPr>
              <w:t>PAINS</w:t>
              <w:br/>
            </w:r>
            <w:r>
              <w:rPr>
                <w:sz w:val="15"/>
              </w:rPr>
              <w:t>Manual ticket workload.</w:t>
              <w:br/>
              <w:t>Maintenance effort.</w:t>
              <w:br/>
              <w:t>Complex or fragile automation.</w:t>
            </w:r>
          </w:p>
        </w:tc>
        <w:tc>
          <w:tcPr>
            <w:tcW w:type="dxa" w:w="3504"/>
            <w:shd w:fill="F2F2F2"/>
          </w:tcPr>
          <w:p>
            <w:r/>
            <w:r>
              <w:rPr>
                <w:b/>
                <w:color w:val="1F4E79"/>
                <w:sz w:val="17"/>
              </w:rPr>
              <w:t>GAINS</w:t>
              <w:br/>
            </w:r>
            <w:r>
              <w:rPr>
                <w:sz w:val="15"/>
              </w:rPr>
              <w:t>Reduced ticket workload.</w:t>
              <w:br/>
              <w:t>Reliable automation.</w:t>
              <w:br/>
              <w:t>Easier maintenance and updates.</w:t>
            </w:r>
          </w:p>
        </w:tc>
      </w:tr>
    </w:tbl>
    <w:p>
      <w:pPr>
        <w:spacing w:before="120" w:after="60"/>
      </w:pPr>
      <w:r>
        <w:rPr>
          <w:rFonts w:ascii="Aptos Display" w:hAnsi="Aptos Display"/>
          <w:b/>
          <w:color w:val="1F4E79"/>
          <w:sz w:val="24"/>
        </w:rPr>
        <w:t>5. Empathy Map — Network Fulfilment Team</w:t>
      </w:r>
    </w:p>
    <w:p>
      <w:pPr>
        <w:spacing w:line="252" w:lineRule="auto" w:after="80"/>
      </w:pPr>
      <w:r>
        <w:t>Perspective: Team members who execute network changes and ensure infrastructure reliability.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AF2F8"/>
          </w:tcPr>
          <w:p>
            <w:r/>
            <w:r>
              <w:rPr>
                <w:b/>
                <w:color w:val="1F4E79"/>
                <w:sz w:val="17"/>
              </w:rPr>
              <w:t>SAYS</w:t>
              <w:br/>
            </w:r>
            <w:r>
              <w:rPr>
                <w:sz w:val="15"/>
              </w:rPr>
              <w:t>“Give me complete request information.”</w:t>
              <w:br/>
              <w:t>“I need clear fulfilment tasks.”</w:t>
            </w:r>
          </w:p>
        </w:tc>
        <w:tc>
          <w:tcPr>
            <w:tcW w:type="dxa" w:w="3504"/>
            <w:shd w:fill="FFF2CC"/>
          </w:tcPr>
          <w:p>
            <w:r/>
            <w:r>
              <w:rPr>
                <w:b/>
                <w:color w:val="1F4E79"/>
                <w:sz w:val="17"/>
              </w:rPr>
              <w:t>THINKS</w:t>
              <w:br/>
            </w:r>
            <w:r>
              <w:rPr>
                <w:sz w:val="15"/>
              </w:rPr>
              <w:t>“Is the request complete and properly approved?”</w:t>
              <w:br/>
              <w:t>“Do I have everything needed to fulfil it?”</w:t>
            </w:r>
          </w:p>
        </w:tc>
        <w:tc>
          <w:tcPr>
            <w:tcW w:type="dxa" w:w="3504"/>
            <w:shd w:fill="E2F0D9"/>
          </w:tcPr>
          <w:p>
            <w:r/>
            <w:r>
              <w:rPr>
                <w:b/>
                <w:color w:val="1F4E79"/>
                <w:sz w:val="17"/>
              </w:rPr>
              <w:t>DOES</w:t>
              <w:br/>
            </w:r>
            <w:r>
              <w:rPr>
                <w:sz w:val="15"/>
              </w:rPr>
              <w:t>Reviews network requests, performs fulfilment activities, and updates task/request status.</w:t>
            </w:r>
          </w:p>
        </w:tc>
      </w:tr>
      <w:tr>
        <w:tc>
          <w:tcPr>
            <w:tcW w:type="dxa" w:w="3504"/>
            <w:shd w:fill="FCE4D6"/>
          </w:tcPr>
          <w:p>
            <w:r/>
            <w:r>
              <w:rPr>
                <w:b/>
                <w:color w:val="1F4E79"/>
                <w:sz w:val="17"/>
              </w:rPr>
              <w:t>FEELS</w:t>
              <w:br/>
            </w:r>
            <w:r>
              <w:rPr>
                <w:sz w:val="15"/>
              </w:rPr>
              <w:t>Wants fewer repetitive clarification tasks and more time for complex network issues.</w:t>
            </w:r>
          </w:p>
        </w:tc>
        <w:tc>
          <w:tcPr>
            <w:tcW w:type="dxa" w:w="3504"/>
            <w:shd w:fill="E4DFEC"/>
          </w:tcPr>
          <w:p>
            <w:r/>
            <w:r>
              <w:rPr>
                <w:b/>
                <w:color w:val="1F4E79"/>
                <w:sz w:val="17"/>
              </w:rPr>
              <w:t>PAINS</w:t>
              <w:br/>
            </w:r>
            <w:r>
              <w:rPr>
                <w:sz w:val="15"/>
              </w:rPr>
              <w:t>Incomplete information.</w:t>
              <w:br/>
              <w:t>Manual tasks.</w:t>
              <w:br/>
              <w:t>Unstandardized requests.</w:t>
              <w:br/>
              <w:t>Human-error risk.</w:t>
            </w:r>
          </w:p>
        </w:tc>
        <w:tc>
          <w:tcPr>
            <w:tcW w:type="dxa" w:w="3504"/>
            <w:shd w:fill="F2F2F2"/>
          </w:tcPr>
          <w:p>
            <w:r/>
            <w:r>
              <w:rPr>
                <w:b/>
                <w:color w:val="1F4E79"/>
                <w:sz w:val="17"/>
              </w:rPr>
              <w:t>GAINS</w:t>
              <w:br/>
            </w:r>
            <w:r>
              <w:rPr>
                <w:sz w:val="15"/>
              </w:rPr>
              <w:t>Automated task generation.</w:t>
              <w:br/>
              <w:t>Standardized process.</w:t>
              <w:br/>
              <w:t>Reduced human error.</w:t>
              <w:br/>
              <w:t>More time for complex issues.</w:t>
            </w:r>
          </w:p>
        </w:tc>
      </w:tr>
    </w:tbl>
    <w:p>
      <w:pPr>
        <w:spacing w:before="120" w:after="60"/>
      </w:pPr>
      <w:r>
        <w:rPr>
          <w:rFonts w:ascii="Aptos Display" w:hAnsi="Aptos Display"/>
          <w:b/>
          <w:color w:val="1F4E79"/>
          <w:sz w:val="24"/>
        </w:rPr>
        <w:t>6. Empathy Map — Approvers</w:t>
      </w:r>
    </w:p>
    <w:p>
      <w:pPr>
        <w:spacing w:line="252" w:lineRule="auto" w:after="80"/>
      </w:pPr>
      <w:r>
        <w:t>Perspective: Managers or compliance officers responsible for approving network requests.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EAF2F8"/>
          </w:tcPr>
          <w:p>
            <w:r/>
            <w:r>
              <w:rPr>
                <w:b/>
                <w:color w:val="1F4E79"/>
                <w:sz w:val="17"/>
              </w:rPr>
              <w:t>SAYS</w:t>
              <w:br/>
            </w:r>
            <w:r>
              <w:rPr>
                <w:sz w:val="15"/>
              </w:rPr>
              <w:t>“I need enough information to approve this.”</w:t>
              <w:br/>
              <w:t>“Requests should follow policy.”</w:t>
            </w:r>
          </w:p>
        </w:tc>
        <w:tc>
          <w:tcPr>
            <w:tcW w:type="dxa" w:w="3504"/>
            <w:shd w:fill="FFF2CC"/>
          </w:tcPr>
          <w:p>
            <w:r/>
            <w:r>
              <w:rPr>
                <w:b/>
                <w:color w:val="1F4E79"/>
                <w:sz w:val="17"/>
              </w:rPr>
              <w:t>THINKS</w:t>
              <w:br/>
            </w:r>
            <w:r>
              <w:rPr>
                <w:sz w:val="15"/>
              </w:rPr>
              <w:t>“Is this request appropriate and complete?”</w:t>
              <w:br/>
              <w:t>“Has the correct approval path been followed?”</w:t>
            </w:r>
          </w:p>
        </w:tc>
        <w:tc>
          <w:tcPr>
            <w:tcW w:type="dxa" w:w="3504"/>
            <w:shd w:fill="E2F0D9"/>
          </w:tcPr>
          <w:p>
            <w:r/>
            <w:r>
              <w:rPr>
                <w:b/>
                <w:color w:val="1F4E79"/>
                <w:sz w:val="17"/>
              </w:rPr>
              <w:t>DOES</w:t>
              <w:br/>
            </w:r>
            <w:r>
              <w:rPr>
                <w:sz w:val="15"/>
              </w:rPr>
              <w:t>Reviews requests and provides approval or rejection decisions.</w:t>
            </w:r>
          </w:p>
        </w:tc>
      </w:tr>
      <w:tr>
        <w:tc>
          <w:tcPr>
            <w:tcW w:type="dxa" w:w="3504"/>
            <w:shd w:fill="FCE4D6"/>
          </w:tcPr>
          <w:p>
            <w:r/>
            <w:r>
              <w:rPr>
                <w:b/>
                <w:color w:val="1F4E79"/>
                <w:sz w:val="17"/>
              </w:rPr>
              <w:t>FEELS</w:t>
              <w:br/>
            </w:r>
            <w:r>
              <w:rPr>
                <w:sz w:val="15"/>
              </w:rPr>
              <w:t>Wants quick, informed decisions with confidence in the process.</w:t>
            </w:r>
          </w:p>
        </w:tc>
        <w:tc>
          <w:tcPr>
            <w:tcW w:type="dxa" w:w="3504"/>
            <w:shd w:fill="E4DFEC"/>
          </w:tcPr>
          <w:p>
            <w:r/>
            <w:r>
              <w:rPr>
                <w:b/>
                <w:color w:val="1F4E79"/>
                <w:sz w:val="17"/>
              </w:rPr>
              <w:t>PAINS</w:t>
              <w:br/>
            </w:r>
            <w:r>
              <w:rPr>
                <w:sz w:val="15"/>
              </w:rPr>
              <w:t>Manual routing.</w:t>
              <w:br/>
              <w:t>Incomplete context.</w:t>
              <w:br/>
              <w:t>Difficulty tracking pending approvals.</w:t>
            </w:r>
          </w:p>
        </w:tc>
        <w:tc>
          <w:tcPr>
            <w:tcW w:type="dxa" w:w="3504"/>
            <w:shd w:fill="F2F2F2"/>
          </w:tcPr>
          <w:p>
            <w:r/>
            <w:r>
              <w:rPr>
                <w:b/>
                <w:color w:val="1F4E79"/>
                <w:sz w:val="17"/>
              </w:rPr>
              <w:t>GAINS</w:t>
              <w:br/>
            </w:r>
            <w:r>
              <w:rPr>
                <w:sz w:val="15"/>
              </w:rPr>
              <w:t>Structured approval routing.</w:t>
              <w:br/>
              <w:t>Policy enforcement.</w:t>
              <w:br/>
              <w:t>Better audit trails.</w:t>
              <w:br/>
              <w:t>Faster decision workflow.</w:t>
            </w:r>
          </w:p>
        </w:tc>
      </w:tr>
    </w:tbl>
    <w:p>
      <w:pPr>
        <w:spacing w:before="120" w:after="60"/>
      </w:pPr>
      <w:r>
        <w:rPr>
          <w:rFonts w:ascii="Aptos Display" w:hAnsi="Aptos Display"/>
          <w:b/>
          <w:color w:val="1F4E79"/>
          <w:sz w:val="24"/>
        </w:rPr>
        <w:t>7. Cross-Stakeholder Insight Map</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1F4E79"/>
          </w:tcPr>
          <w:p>
            <w:pPr>
              <w:spacing w:after="0"/>
            </w:pPr>
            <w:r/>
            <w:r>
              <w:rPr>
                <w:rFonts w:ascii="Aptos" w:hAnsi="Aptos"/>
                <w:b/>
                <w:color w:val="FFFFFF"/>
                <w:sz w:val="16"/>
              </w:rPr>
              <w:t>Shared Need</w:t>
            </w:r>
          </w:p>
        </w:tc>
        <w:tc>
          <w:tcPr>
            <w:tcW w:type="dxa" w:w="2628"/>
            <w:vAlign w:val="center"/>
            <w:shd w:fill="1F4E79"/>
          </w:tcPr>
          <w:p>
            <w:pPr>
              <w:spacing w:after="0"/>
            </w:pPr>
            <w:r/>
            <w:r>
              <w:rPr>
                <w:rFonts w:ascii="Aptos" w:hAnsi="Aptos"/>
                <w:b/>
                <w:color w:val="FFFFFF"/>
                <w:sz w:val="16"/>
              </w:rPr>
              <w:t>Stakeholders Affected</w:t>
            </w:r>
          </w:p>
        </w:tc>
        <w:tc>
          <w:tcPr>
            <w:tcW w:type="dxa" w:w="2628"/>
            <w:vAlign w:val="center"/>
            <w:shd w:fill="1F4E79"/>
          </w:tcPr>
          <w:p>
            <w:pPr>
              <w:spacing w:after="0"/>
            </w:pPr>
            <w:r/>
            <w:r>
              <w:rPr>
                <w:rFonts w:ascii="Aptos" w:hAnsi="Aptos"/>
                <w:b/>
                <w:color w:val="FFFFFF"/>
                <w:sz w:val="16"/>
              </w:rPr>
              <w:t>ServiceNow Response</w:t>
            </w:r>
          </w:p>
        </w:tc>
        <w:tc>
          <w:tcPr>
            <w:tcW w:type="dxa" w:w="2628"/>
            <w:vAlign w:val="center"/>
            <w:shd w:fill="1F4E79"/>
          </w:tcPr>
          <w:p>
            <w:pPr>
              <w:spacing w:after="0"/>
            </w:pPr>
            <w:r/>
            <w:r>
              <w:rPr>
                <w:rFonts w:ascii="Aptos" w:hAnsi="Aptos"/>
                <w:b/>
                <w:color w:val="FFFFFF"/>
                <w:sz w:val="16"/>
              </w:rPr>
              <w:t>Expected Experience</w:t>
            </w:r>
          </w:p>
        </w:tc>
      </w:tr>
      <w:tr>
        <w:tc>
          <w:tcPr>
            <w:tcW w:type="dxa" w:w="2628"/>
            <w:vAlign w:val="center"/>
            <w:shd w:fill="EAF2F8"/>
          </w:tcPr>
          <w:p>
            <w:pPr>
              <w:spacing w:after="0"/>
            </w:pPr>
            <w:r/>
            <w:r>
              <w:rPr>
                <w:rFonts w:ascii="Aptos" w:hAnsi="Aptos"/>
                <w:b/>
                <w:sz w:val="15"/>
              </w:rPr>
              <w:t>Simple, structured request</w:t>
            </w:r>
          </w:p>
        </w:tc>
        <w:tc>
          <w:tcPr>
            <w:tcW w:type="dxa" w:w="2628"/>
            <w:vAlign w:val="center"/>
          </w:tcPr>
          <w:p>
            <w:pPr>
              <w:spacing w:after="0"/>
            </w:pPr>
            <w:r/>
            <w:r>
              <w:rPr>
                <w:rFonts w:ascii="Aptos" w:hAnsi="Aptos"/>
                <w:b w:val="0"/>
                <w:sz w:val="15"/>
              </w:rPr>
              <w:t>Requesters + Fulfilment</w:t>
            </w:r>
          </w:p>
        </w:tc>
        <w:tc>
          <w:tcPr>
            <w:tcW w:type="dxa" w:w="2628"/>
            <w:vAlign w:val="center"/>
          </w:tcPr>
          <w:p>
            <w:pPr>
              <w:spacing w:after="0"/>
            </w:pPr>
            <w:r/>
            <w:r>
              <w:rPr>
                <w:rFonts w:ascii="Aptos" w:hAnsi="Aptos"/>
                <w:b w:val="0"/>
                <w:sz w:val="15"/>
              </w:rPr>
              <w:t>Service Catalog + guided form</w:t>
            </w:r>
          </w:p>
        </w:tc>
        <w:tc>
          <w:tcPr>
            <w:tcW w:type="dxa" w:w="2628"/>
            <w:vAlign w:val="center"/>
          </w:tcPr>
          <w:p>
            <w:pPr>
              <w:spacing w:after="0"/>
            </w:pPr>
            <w:r/>
            <w:r>
              <w:rPr>
                <w:rFonts w:ascii="Aptos" w:hAnsi="Aptos"/>
                <w:b w:val="0"/>
                <w:sz w:val="15"/>
              </w:rPr>
              <w:t>Less ambiguity</w:t>
            </w:r>
          </w:p>
        </w:tc>
      </w:tr>
      <w:tr>
        <w:tc>
          <w:tcPr>
            <w:tcW w:type="dxa" w:w="2628"/>
            <w:vAlign w:val="center"/>
            <w:shd w:fill="EAF2F8"/>
          </w:tcPr>
          <w:p>
            <w:pPr>
              <w:spacing w:after="0"/>
            </w:pPr>
            <w:r/>
            <w:r>
              <w:rPr>
                <w:rFonts w:ascii="Aptos" w:hAnsi="Aptos"/>
                <w:b/>
                <w:sz w:val="15"/>
              </w:rPr>
              <w:t>Complete information</w:t>
            </w:r>
          </w:p>
        </w:tc>
        <w:tc>
          <w:tcPr>
            <w:tcW w:type="dxa" w:w="2628"/>
            <w:vAlign w:val="center"/>
          </w:tcPr>
          <w:p>
            <w:pPr>
              <w:spacing w:after="0"/>
            </w:pPr>
            <w:r/>
            <w:r>
              <w:rPr>
                <w:rFonts w:ascii="Aptos" w:hAnsi="Aptos"/>
                <w:b w:val="0"/>
                <w:sz w:val="15"/>
              </w:rPr>
              <w:t>Requesters + Fulfilment</w:t>
            </w:r>
          </w:p>
        </w:tc>
        <w:tc>
          <w:tcPr>
            <w:tcW w:type="dxa" w:w="2628"/>
            <w:vAlign w:val="center"/>
          </w:tcPr>
          <w:p>
            <w:pPr>
              <w:spacing w:after="0"/>
            </w:pPr>
            <w:r/>
            <w:r>
              <w:rPr>
                <w:rFonts w:ascii="Aptos" w:hAnsi="Aptos"/>
                <w:b w:val="0"/>
                <w:sz w:val="15"/>
              </w:rPr>
              <w:t>Mandatory/conditional fields and validation</w:t>
            </w:r>
          </w:p>
        </w:tc>
        <w:tc>
          <w:tcPr>
            <w:tcW w:type="dxa" w:w="2628"/>
            <w:vAlign w:val="center"/>
          </w:tcPr>
          <w:p>
            <w:pPr>
              <w:spacing w:after="0"/>
            </w:pPr>
            <w:r/>
            <w:r>
              <w:rPr>
                <w:rFonts w:ascii="Aptos" w:hAnsi="Aptos"/>
                <w:b w:val="0"/>
                <w:sz w:val="15"/>
              </w:rPr>
              <w:t>Fewer clarification cycles</w:t>
            </w:r>
          </w:p>
        </w:tc>
      </w:tr>
      <w:tr>
        <w:tc>
          <w:tcPr>
            <w:tcW w:type="dxa" w:w="2628"/>
            <w:vAlign w:val="center"/>
            <w:shd w:fill="EAF2F8"/>
          </w:tcPr>
          <w:p>
            <w:pPr>
              <w:spacing w:after="0"/>
            </w:pPr>
            <w:r/>
            <w:r>
              <w:rPr>
                <w:rFonts w:ascii="Aptos" w:hAnsi="Aptos"/>
                <w:b/>
                <w:sz w:val="15"/>
              </w:rPr>
              <w:t>Controlled decisions</w:t>
            </w:r>
          </w:p>
        </w:tc>
        <w:tc>
          <w:tcPr>
            <w:tcW w:type="dxa" w:w="2628"/>
            <w:vAlign w:val="center"/>
          </w:tcPr>
          <w:p>
            <w:pPr>
              <w:spacing w:after="0"/>
            </w:pPr>
            <w:r/>
            <w:r>
              <w:rPr>
                <w:rFonts w:ascii="Aptos" w:hAnsi="Aptos"/>
                <w:b w:val="0"/>
                <w:sz w:val="15"/>
              </w:rPr>
              <w:t>Approvers + Admins</w:t>
            </w:r>
          </w:p>
        </w:tc>
        <w:tc>
          <w:tcPr>
            <w:tcW w:type="dxa" w:w="2628"/>
            <w:vAlign w:val="center"/>
          </w:tcPr>
          <w:p>
            <w:pPr>
              <w:spacing w:after="0"/>
            </w:pPr>
            <w:r/>
            <w:r>
              <w:rPr>
                <w:rFonts w:ascii="Aptos" w:hAnsi="Aptos"/>
                <w:b w:val="0"/>
                <w:sz w:val="15"/>
              </w:rPr>
              <w:t>Approval routing + Flow Designer</w:t>
            </w:r>
          </w:p>
        </w:tc>
        <w:tc>
          <w:tcPr>
            <w:tcW w:type="dxa" w:w="2628"/>
            <w:vAlign w:val="center"/>
          </w:tcPr>
          <w:p>
            <w:pPr>
              <w:spacing w:after="0"/>
            </w:pPr>
            <w:r/>
            <w:r>
              <w:rPr>
                <w:rFonts w:ascii="Aptos" w:hAnsi="Aptos"/>
                <w:b w:val="0"/>
                <w:sz w:val="15"/>
              </w:rPr>
              <w:t>Predictable governance</w:t>
            </w:r>
          </w:p>
        </w:tc>
      </w:tr>
      <w:tr>
        <w:tc>
          <w:tcPr>
            <w:tcW w:type="dxa" w:w="2628"/>
            <w:vAlign w:val="center"/>
            <w:shd w:fill="EAF2F8"/>
          </w:tcPr>
          <w:p>
            <w:pPr>
              <w:spacing w:after="0"/>
            </w:pPr>
            <w:r/>
            <w:r>
              <w:rPr>
                <w:rFonts w:ascii="Aptos" w:hAnsi="Aptos"/>
                <w:b/>
                <w:sz w:val="15"/>
              </w:rPr>
              <w:t>Less manual coordination</w:t>
            </w:r>
          </w:p>
        </w:tc>
        <w:tc>
          <w:tcPr>
            <w:tcW w:type="dxa" w:w="2628"/>
            <w:vAlign w:val="center"/>
          </w:tcPr>
          <w:p>
            <w:pPr>
              <w:spacing w:after="0"/>
            </w:pPr>
            <w:r/>
            <w:r>
              <w:rPr>
                <w:rFonts w:ascii="Aptos" w:hAnsi="Aptos"/>
                <w:b w:val="0"/>
                <w:sz w:val="15"/>
              </w:rPr>
              <w:t>Admins + Fulfilment</w:t>
            </w:r>
          </w:p>
        </w:tc>
        <w:tc>
          <w:tcPr>
            <w:tcW w:type="dxa" w:w="2628"/>
            <w:vAlign w:val="center"/>
          </w:tcPr>
          <w:p>
            <w:pPr>
              <w:spacing w:after="0"/>
            </w:pPr>
            <w:r/>
            <w:r>
              <w:rPr>
                <w:rFonts w:ascii="Aptos" w:hAnsi="Aptos"/>
                <w:b w:val="0"/>
                <w:sz w:val="15"/>
              </w:rPr>
              <w:t>Automated workflow and task creation</w:t>
            </w:r>
          </w:p>
        </w:tc>
        <w:tc>
          <w:tcPr>
            <w:tcW w:type="dxa" w:w="2628"/>
            <w:vAlign w:val="center"/>
          </w:tcPr>
          <w:p>
            <w:pPr>
              <w:spacing w:after="0"/>
            </w:pPr>
            <w:r/>
            <w:r>
              <w:rPr>
                <w:rFonts w:ascii="Aptos" w:hAnsi="Aptos"/>
                <w:b w:val="0"/>
                <w:sz w:val="15"/>
              </w:rPr>
              <w:t>Lower repetitive workload</w:t>
            </w:r>
          </w:p>
        </w:tc>
      </w:tr>
      <w:tr>
        <w:tc>
          <w:tcPr>
            <w:tcW w:type="dxa" w:w="2628"/>
            <w:vAlign w:val="center"/>
            <w:shd w:fill="EAF2F8"/>
          </w:tcPr>
          <w:p>
            <w:pPr>
              <w:spacing w:after="0"/>
            </w:pPr>
            <w:r/>
            <w:r>
              <w:rPr>
                <w:rFonts w:ascii="Aptos" w:hAnsi="Aptos"/>
                <w:b/>
                <w:sz w:val="15"/>
              </w:rPr>
              <w:t>Status visibility</w:t>
            </w:r>
          </w:p>
        </w:tc>
        <w:tc>
          <w:tcPr>
            <w:tcW w:type="dxa" w:w="2628"/>
            <w:vAlign w:val="center"/>
          </w:tcPr>
          <w:p>
            <w:pPr>
              <w:spacing w:after="0"/>
            </w:pPr>
            <w:r/>
            <w:r>
              <w:rPr>
                <w:rFonts w:ascii="Aptos" w:hAnsi="Aptos"/>
                <w:b w:val="0"/>
                <w:sz w:val="15"/>
              </w:rPr>
              <w:t>Requesters + all stakeholders</w:t>
            </w:r>
          </w:p>
        </w:tc>
        <w:tc>
          <w:tcPr>
            <w:tcW w:type="dxa" w:w="2628"/>
            <w:vAlign w:val="center"/>
          </w:tcPr>
          <w:p>
            <w:pPr>
              <w:spacing w:after="0"/>
            </w:pPr>
            <w:r/>
            <w:r>
              <w:rPr>
                <w:rFonts w:ascii="Aptos" w:hAnsi="Aptos"/>
                <w:b w:val="0"/>
                <w:sz w:val="15"/>
              </w:rPr>
              <w:t>Request/task lifecycle tracking + notifications</w:t>
            </w:r>
          </w:p>
        </w:tc>
        <w:tc>
          <w:tcPr>
            <w:tcW w:type="dxa" w:w="2628"/>
            <w:vAlign w:val="center"/>
          </w:tcPr>
          <w:p>
            <w:pPr>
              <w:spacing w:after="0"/>
            </w:pPr>
            <w:r/>
            <w:r>
              <w:rPr>
                <w:rFonts w:ascii="Aptos" w:hAnsi="Aptos"/>
                <w:b w:val="0"/>
                <w:sz w:val="15"/>
              </w:rPr>
              <w:t>Greater transparency</w:t>
            </w:r>
          </w:p>
        </w:tc>
      </w:tr>
      <w:tr>
        <w:tc>
          <w:tcPr>
            <w:tcW w:type="dxa" w:w="2628"/>
            <w:vAlign w:val="center"/>
            <w:shd w:fill="EAF2F8"/>
          </w:tcPr>
          <w:p>
            <w:pPr>
              <w:spacing w:after="0"/>
            </w:pPr>
            <w:r/>
            <w:r>
              <w:rPr>
                <w:rFonts w:ascii="Aptos" w:hAnsi="Aptos"/>
                <w:b/>
                <w:sz w:val="15"/>
              </w:rPr>
              <w:t>Traceability</w:t>
            </w:r>
          </w:p>
        </w:tc>
        <w:tc>
          <w:tcPr>
            <w:tcW w:type="dxa" w:w="2628"/>
            <w:vAlign w:val="center"/>
          </w:tcPr>
          <w:p>
            <w:pPr>
              <w:spacing w:after="0"/>
            </w:pPr>
            <w:r/>
            <w:r>
              <w:rPr>
                <w:rFonts w:ascii="Aptos" w:hAnsi="Aptos"/>
                <w:b w:val="0"/>
                <w:sz w:val="15"/>
              </w:rPr>
              <w:t>Approvers + Admins</w:t>
            </w:r>
          </w:p>
        </w:tc>
        <w:tc>
          <w:tcPr>
            <w:tcW w:type="dxa" w:w="2628"/>
            <w:vAlign w:val="center"/>
          </w:tcPr>
          <w:p>
            <w:pPr>
              <w:spacing w:after="0"/>
            </w:pPr>
            <w:r/>
            <w:r>
              <w:rPr>
                <w:rFonts w:ascii="Aptos" w:hAnsi="Aptos"/>
                <w:b w:val="0"/>
                <w:sz w:val="15"/>
              </w:rPr>
              <w:t>Records, approvals, roles and ACLs</w:t>
            </w:r>
          </w:p>
        </w:tc>
        <w:tc>
          <w:tcPr>
            <w:tcW w:type="dxa" w:w="2628"/>
            <w:vAlign w:val="center"/>
          </w:tcPr>
          <w:p>
            <w:pPr>
              <w:spacing w:after="0"/>
            </w:pPr>
            <w:r/>
            <w:r>
              <w:rPr>
                <w:rFonts w:ascii="Aptos" w:hAnsi="Aptos"/>
                <w:b w:val="0"/>
                <w:sz w:val="15"/>
              </w:rPr>
              <w:t>Better auditability</w:t>
            </w:r>
          </w:p>
        </w:tc>
      </w:tr>
    </w:tbl>
    <w:p>
      <w:pPr>
        <w:spacing w:before="120" w:after="60"/>
      </w:pPr>
      <w:r>
        <w:rPr>
          <w:rFonts w:ascii="Aptos Display" w:hAnsi="Aptos Display"/>
          <w:b/>
          <w:color w:val="1F4E79"/>
          <w:sz w:val="24"/>
        </w:rPr>
        <w:t>8. Empathy-to-Solution Mapping</w:t>
      </w:r>
    </w:p>
    <w:p>
      <w:pPr>
        <w:spacing w:line="252" w:lineRule="auto" w:after="80"/>
      </w:pPr>
      <w:r>
        <w:t>The empathy findings are translated into solution priorities so that each ServiceNow capability has a clear user or operational reason.</w:t>
      </w:r>
    </w:p>
    <w:tbl>
      <w:tblPr>
        <w:tblStyle w:val="TableGrid"/>
        <w:tblW w:type="auto" w:w="0"/>
        <w:tblLook w:firstColumn="1" w:firstRow="1" w:lastColumn="0" w:lastRow="0" w:noHBand="0" w:noVBand="1" w:val="04A0"/>
      </w:tblPr>
      <w:tblGrid>
        <w:gridCol w:w="3504"/>
        <w:gridCol w:w="3504"/>
        <w:gridCol w:w="3504"/>
      </w:tblGrid>
      <w:tr>
        <w:tc>
          <w:tcPr>
            <w:tcW w:type="dxa" w:w="3504"/>
            <w:vAlign w:val="center"/>
            <w:shd w:fill="1F4E79"/>
          </w:tcPr>
          <w:p>
            <w:pPr>
              <w:spacing w:after="0"/>
            </w:pPr>
            <w:r/>
            <w:r>
              <w:rPr>
                <w:rFonts w:ascii="Aptos" w:hAnsi="Aptos"/>
                <w:b/>
                <w:color w:val="FFFFFF"/>
                <w:sz w:val="16"/>
              </w:rPr>
              <w:t>Empathy Insight</w:t>
            </w:r>
          </w:p>
        </w:tc>
        <w:tc>
          <w:tcPr>
            <w:tcW w:type="dxa" w:w="3504"/>
            <w:vAlign w:val="center"/>
            <w:shd w:fill="1F4E79"/>
          </w:tcPr>
          <w:p>
            <w:pPr>
              <w:spacing w:after="0"/>
            </w:pPr>
            <w:r/>
            <w:r>
              <w:rPr>
                <w:rFonts w:ascii="Aptos" w:hAnsi="Aptos"/>
                <w:b/>
                <w:color w:val="FFFFFF"/>
                <w:sz w:val="16"/>
              </w:rPr>
              <w:t>Design Response</w:t>
            </w:r>
          </w:p>
        </w:tc>
        <w:tc>
          <w:tcPr>
            <w:tcW w:type="dxa" w:w="3504"/>
            <w:vAlign w:val="center"/>
            <w:shd w:fill="1F4E79"/>
          </w:tcPr>
          <w:p>
            <w:pPr>
              <w:spacing w:after="0"/>
            </w:pPr>
            <w:r/>
            <w:r>
              <w:rPr>
                <w:rFonts w:ascii="Aptos" w:hAnsi="Aptos"/>
                <w:b/>
                <w:color w:val="FFFFFF"/>
                <w:sz w:val="16"/>
              </w:rPr>
              <w:t>ServiceNow Capability</w:t>
            </w:r>
          </w:p>
        </w:tc>
      </w:tr>
      <w:tr>
        <w:tc>
          <w:tcPr>
            <w:tcW w:type="dxa" w:w="3504"/>
            <w:vAlign w:val="center"/>
            <w:shd w:fill="EAF2F8"/>
          </w:tcPr>
          <w:p>
            <w:pPr>
              <w:spacing w:after="0"/>
            </w:pPr>
            <w:r/>
            <w:r>
              <w:rPr>
                <w:rFonts w:ascii="Aptos" w:hAnsi="Aptos"/>
                <w:b/>
                <w:sz w:val="15"/>
              </w:rPr>
              <w:t>Requester wants simplicity</w:t>
            </w:r>
          </w:p>
        </w:tc>
        <w:tc>
          <w:tcPr>
            <w:tcW w:type="dxa" w:w="3504"/>
            <w:vAlign w:val="center"/>
          </w:tcPr>
          <w:p>
            <w:pPr>
              <w:spacing w:after="0"/>
            </w:pPr>
            <w:r/>
            <w:r>
              <w:rPr>
                <w:rFonts w:ascii="Aptos" w:hAnsi="Aptos"/>
                <w:b w:val="0"/>
                <w:sz w:val="15"/>
              </w:rPr>
              <w:t>Guided request experience</w:t>
            </w:r>
          </w:p>
        </w:tc>
        <w:tc>
          <w:tcPr>
            <w:tcW w:type="dxa" w:w="3504"/>
            <w:vAlign w:val="center"/>
          </w:tcPr>
          <w:p>
            <w:pPr>
              <w:spacing w:after="0"/>
            </w:pPr>
            <w:r/>
            <w:r>
              <w:rPr>
                <w:rFonts w:ascii="Aptos" w:hAnsi="Aptos"/>
                <w:b w:val="0"/>
                <w:sz w:val="15"/>
              </w:rPr>
              <w:t>Service Catalog / Catalog Item</w:t>
            </w:r>
          </w:p>
        </w:tc>
      </w:tr>
      <w:tr>
        <w:tc>
          <w:tcPr>
            <w:tcW w:type="dxa" w:w="3504"/>
            <w:vAlign w:val="center"/>
            <w:shd w:fill="EAF2F8"/>
          </w:tcPr>
          <w:p>
            <w:pPr>
              <w:spacing w:after="0"/>
            </w:pPr>
            <w:r/>
            <w:r>
              <w:rPr>
                <w:rFonts w:ascii="Aptos" w:hAnsi="Aptos"/>
                <w:b/>
                <w:sz w:val="15"/>
              </w:rPr>
              <w:t>Requester wants visibility</w:t>
            </w:r>
          </w:p>
        </w:tc>
        <w:tc>
          <w:tcPr>
            <w:tcW w:type="dxa" w:w="3504"/>
            <w:vAlign w:val="center"/>
          </w:tcPr>
          <w:p>
            <w:pPr>
              <w:spacing w:after="0"/>
            </w:pPr>
            <w:r/>
            <w:r>
              <w:rPr>
                <w:rFonts w:ascii="Aptos" w:hAnsi="Aptos"/>
                <w:b w:val="0"/>
                <w:sz w:val="15"/>
              </w:rPr>
              <w:t>Lifecycle status and notifications</w:t>
            </w:r>
          </w:p>
        </w:tc>
        <w:tc>
          <w:tcPr>
            <w:tcW w:type="dxa" w:w="3504"/>
            <w:vAlign w:val="center"/>
          </w:tcPr>
          <w:p>
            <w:pPr>
              <w:spacing w:after="0"/>
            </w:pPr>
            <w:r/>
            <w:r>
              <w:rPr>
                <w:rFonts w:ascii="Aptos" w:hAnsi="Aptos"/>
                <w:b w:val="0"/>
                <w:sz w:val="15"/>
              </w:rPr>
              <w:t>Request/RITM tracking + Notifications</w:t>
            </w:r>
          </w:p>
        </w:tc>
      </w:tr>
      <w:tr>
        <w:tc>
          <w:tcPr>
            <w:tcW w:type="dxa" w:w="3504"/>
            <w:vAlign w:val="center"/>
            <w:shd w:fill="EAF2F8"/>
          </w:tcPr>
          <w:p>
            <w:pPr>
              <w:spacing w:after="0"/>
            </w:pPr>
            <w:r/>
            <w:r>
              <w:rPr>
                <w:rFonts w:ascii="Aptos" w:hAnsi="Aptos"/>
                <w:b/>
                <w:sz w:val="15"/>
              </w:rPr>
              <w:t>Approver wants informed decisions</w:t>
            </w:r>
          </w:p>
        </w:tc>
        <w:tc>
          <w:tcPr>
            <w:tcW w:type="dxa" w:w="3504"/>
            <w:vAlign w:val="center"/>
          </w:tcPr>
          <w:p>
            <w:pPr>
              <w:spacing w:after="0"/>
            </w:pPr>
            <w:r/>
            <w:r>
              <w:rPr>
                <w:rFonts w:ascii="Aptos" w:hAnsi="Aptos"/>
                <w:b w:val="0"/>
                <w:sz w:val="15"/>
              </w:rPr>
              <w:t>Structured approval context</w:t>
            </w:r>
          </w:p>
        </w:tc>
        <w:tc>
          <w:tcPr>
            <w:tcW w:type="dxa" w:w="3504"/>
            <w:vAlign w:val="center"/>
          </w:tcPr>
          <w:p>
            <w:pPr>
              <w:spacing w:after="0"/>
            </w:pPr>
            <w:r/>
            <w:r>
              <w:rPr>
                <w:rFonts w:ascii="Aptos" w:hAnsi="Aptos"/>
                <w:b w:val="0"/>
                <w:sz w:val="15"/>
              </w:rPr>
              <w:t>Approval routing / Flow Designer</w:t>
            </w:r>
          </w:p>
        </w:tc>
      </w:tr>
      <w:tr>
        <w:tc>
          <w:tcPr>
            <w:tcW w:type="dxa" w:w="3504"/>
            <w:vAlign w:val="center"/>
            <w:shd w:fill="EAF2F8"/>
          </w:tcPr>
          <w:p>
            <w:pPr>
              <w:spacing w:after="0"/>
            </w:pPr>
            <w:r/>
            <w:r>
              <w:rPr>
                <w:rFonts w:ascii="Aptos" w:hAnsi="Aptos"/>
                <w:b/>
                <w:sz w:val="15"/>
              </w:rPr>
              <w:t>Fulfilment wants complete data</w:t>
            </w:r>
          </w:p>
        </w:tc>
        <w:tc>
          <w:tcPr>
            <w:tcW w:type="dxa" w:w="3504"/>
            <w:vAlign w:val="center"/>
          </w:tcPr>
          <w:p>
            <w:pPr>
              <w:spacing w:after="0"/>
            </w:pPr>
            <w:r/>
            <w:r>
              <w:rPr>
                <w:rFonts w:ascii="Aptos" w:hAnsi="Aptos"/>
                <w:b w:val="0"/>
                <w:sz w:val="15"/>
              </w:rPr>
              <w:t>Standardized request fields</w:t>
            </w:r>
          </w:p>
        </w:tc>
        <w:tc>
          <w:tcPr>
            <w:tcW w:type="dxa" w:w="3504"/>
            <w:vAlign w:val="center"/>
          </w:tcPr>
          <w:p>
            <w:pPr>
              <w:spacing w:after="0"/>
            </w:pPr>
            <w:r/>
            <w:r>
              <w:rPr>
                <w:rFonts w:ascii="Aptos" w:hAnsi="Aptos"/>
                <w:b w:val="0"/>
                <w:sz w:val="15"/>
              </w:rPr>
              <w:t>Catalog variables + validation</w:t>
            </w:r>
          </w:p>
        </w:tc>
      </w:tr>
      <w:tr>
        <w:tc>
          <w:tcPr>
            <w:tcW w:type="dxa" w:w="3504"/>
            <w:vAlign w:val="center"/>
            <w:shd w:fill="EAF2F8"/>
          </w:tcPr>
          <w:p>
            <w:pPr>
              <w:spacing w:after="0"/>
            </w:pPr>
            <w:r/>
            <w:r>
              <w:rPr>
                <w:rFonts w:ascii="Aptos" w:hAnsi="Aptos"/>
                <w:b/>
                <w:sz w:val="15"/>
              </w:rPr>
              <w:t>IT Admin wants maintainability</w:t>
            </w:r>
          </w:p>
        </w:tc>
        <w:tc>
          <w:tcPr>
            <w:tcW w:type="dxa" w:w="3504"/>
            <w:vAlign w:val="center"/>
          </w:tcPr>
          <w:p>
            <w:pPr>
              <w:spacing w:after="0"/>
            </w:pPr>
            <w:r/>
            <w:r>
              <w:rPr>
                <w:rFonts w:ascii="Aptos" w:hAnsi="Aptos"/>
                <w:b w:val="0"/>
                <w:sz w:val="15"/>
              </w:rPr>
              <w:t>Low-code orchestration</w:t>
            </w:r>
          </w:p>
        </w:tc>
        <w:tc>
          <w:tcPr>
            <w:tcW w:type="dxa" w:w="3504"/>
            <w:vAlign w:val="center"/>
          </w:tcPr>
          <w:p>
            <w:pPr>
              <w:spacing w:after="0"/>
            </w:pPr>
            <w:r/>
            <w:r>
              <w:rPr>
                <w:rFonts w:ascii="Aptos" w:hAnsi="Aptos"/>
                <w:b w:val="0"/>
                <w:sz w:val="15"/>
              </w:rPr>
              <w:t>Flow Designer</w:t>
            </w:r>
          </w:p>
        </w:tc>
      </w:tr>
      <w:tr>
        <w:tc>
          <w:tcPr>
            <w:tcW w:type="dxa" w:w="3504"/>
            <w:vAlign w:val="center"/>
            <w:shd w:fill="EAF2F8"/>
          </w:tcPr>
          <w:p>
            <w:pPr>
              <w:spacing w:after="0"/>
            </w:pPr>
            <w:r/>
            <w:r>
              <w:rPr>
                <w:rFonts w:ascii="Aptos" w:hAnsi="Aptos"/>
                <w:b/>
                <w:sz w:val="15"/>
              </w:rPr>
              <w:t>Organization needs controlled access</w:t>
            </w:r>
          </w:p>
        </w:tc>
        <w:tc>
          <w:tcPr>
            <w:tcW w:type="dxa" w:w="3504"/>
            <w:vAlign w:val="center"/>
          </w:tcPr>
          <w:p>
            <w:pPr>
              <w:spacing w:after="0"/>
            </w:pPr>
            <w:r/>
            <w:r>
              <w:rPr>
                <w:rFonts w:ascii="Aptos" w:hAnsi="Aptos"/>
                <w:b w:val="0"/>
                <w:sz w:val="15"/>
              </w:rPr>
              <w:t>Role separation and data protection</w:t>
            </w:r>
          </w:p>
        </w:tc>
        <w:tc>
          <w:tcPr>
            <w:tcW w:type="dxa" w:w="3504"/>
            <w:vAlign w:val="center"/>
          </w:tcPr>
          <w:p>
            <w:pPr>
              <w:spacing w:after="0"/>
            </w:pPr>
            <w:r/>
            <w:r>
              <w:rPr>
                <w:rFonts w:ascii="Aptos" w:hAnsi="Aptos"/>
                <w:b w:val="0"/>
                <w:sz w:val="15"/>
              </w:rPr>
              <w:t>Roles + ACLs</w:t>
            </w:r>
          </w:p>
        </w:tc>
      </w:tr>
    </w:tbl>
    <w:p>
      <w:pPr>
        <w:spacing w:before="120" w:after="60"/>
      </w:pPr>
      <w:r>
        <w:rPr>
          <w:rFonts w:ascii="Aptos Display" w:hAnsi="Aptos Display"/>
          <w:b/>
          <w:color w:val="1F4E79"/>
          <w:sz w:val="24"/>
        </w:rPr>
        <w:t>9. Empathy Map Outcome</w:t>
      </w:r>
    </w:p>
    <w:p>
      <w:pPr>
        <w:spacing w:after="20"/>
        <w:ind w:left="259" w:hanging="173"/>
      </w:pPr>
      <w:r>
        <w:t>• Primary user experience priority: make network-service requests simple, guided, and visible.</w:t>
      </w:r>
    </w:p>
    <w:p>
      <w:pPr>
        <w:spacing w:after="20"/>
        <w:ind w:left="259" w:hanging="173"/>
      </w:pPr>
      <w:r>
        <w:t>• Operational priority: provide the Network Fulfilment Team with complete and standardized request information.</w:t>
      </w:r>
    </w:p>
    <w:p>
      <w:pPr>
        <w:spacing w:after="20"/>
        <w:ind w:left="259" w:hanging="173"/>
      </w:pPr>
      <w:r>
        <w:t>• Governance priority: give Approvers a structured decision path with traceability.</w:t>
      </w:r>
    </w:p>
    <w:p>
      <w:pPr>
        <w:spacing w:after="20"/>
        <w:ind w:left="259" w:hanging="173"/>
      </w:pPr>
      <w:r>
        <w:t>• Administration priority: use reliable, maintainable automation with minimal manual intervention.</w:t>
      </w:r>
    </w:p>
    <w:p>
      <w:pPr>
        <w:spacing w:after="20"/>
        <w:ind w:left="259" w:hanging="173"/>
      </w:pPr>
      <w:r>
        <w:t>• Overall design direction: connect the human needs of each stakeholder to a single ServiceNow request lifecycle.</w:t>
      </w:r>
    </w:p>
    <w:p>
      <w:pPr>
        <w:jc w:val="center"/>
      </w:pPr>
      <w:r>
        <w:rPr>
          <w:b/>
          <w:color w:val="646464"/>
          <w:sz w:val="18"/>
        </w:rPr>
        <w:t>— End of Empathy Map Documentation —</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