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PROBLEM–SOLUTION FIT</w:t>
      </w:r>
    </w:p>
    <w:p>
      <w:pPr>
        <w:jc w:val="center"/>
      </w:pPr>
      <w:r>
        <w:rPr>
          <w:b/>
          <w:sz w:val="24"/>
        </w:rPr>
        <w:t>Automated Network Request Management</w:t>
      </w:r>
    </w:p>
    <w:p>
      <w:pPr>
        <w:jc w:val="center"/>
      </w:pPr>
      <w:r>
        <w:rPr>
          <w:i/>
          <w:sz w:val="19"/>
        </w:rPr>
        <w:t>Project Design Phase • ServiceNow implementation-based analysis</w:t>
      </w:r>
    </w:p>
    <w:p>
      <w:pPr>
        <w:spacing w:before="120" w:after="60"/>
      </w:pPr>
      <w:r>
        <w:rPr>
          <w:rFonts w:ascii="Aptos Display" w:hAnsi="Aptos Display"/>
          <w:b/>
          <w:sz w:val="26"/>
        </w:rPr>
        <w:t>PROBLEM–SOLUTION FIT</w:t>
      </w:r>
    </w:p>
    <w:p>
      <w:r>
        <w:t>Problem–Solution Fit checks whether the defined network-request problem is meaningfully addressed by the proposed ServiceNow workflow. This analysis uses the actual catalog configuration, request form, operational record, approval configuration and REQ/RITM lifecycle shown in the project evidence.</w:t>
      </w:r>
    </w:p>
    <w:p>
      <w:pPr>
        <w:spacing w:before="120" w:after="60"/>
      </w:pPr>
      <w:r>
        <w:rPr>
          <w:rFonts w:ascii="Aptos Display" w:hAnsi="Aptos Display"/>
          <w:b/>
          <w:sz w:val="26"/>
        </w:rPr>
        <w:t>PURPOSE</w:t>
      </w:r>
    </w:p>
    <w:p>
      <w:pPr>
        <w:pStyle w:val="ListBullet"/>
        <w:spacing w:after="20"/>
        <w:ind w:left="259"/>
      </w:pPr>
      <w:r>
        <w:t>Understand the network-request problem from requester, approver, fulfilment and IT-administration perspectives.</w:t>
      </w:r>
    </w:p>
    <w:p>
      <w:pPr>
        <w:pStyle w:val="ListBullet"/>
        <w:spacing w:after="20"/>
        <w:ind w:left="259"/>
      </w:pPr>
      <w:r>
        <w:t>Identify friction caused by fragmented request information, manual coordination, approval dependency and limited lifecycle visibility.</w:t>
      </w:r>
    </w:p>
    <w:p>
      <w:pPr>
        <w:pStyle w:val="ListBullet"/>
        <w:spacing w:after="20"/>
        <w:ind w:left="259"/>
      </w:pPr>
      <w:r>
        <w:t>Check whether ServiceNow connects request intake to record creation, approval, outcome handling and notification.</w:t>
      </w:r>
    </w:p>
    <w:p>
      <w:pPr>
        <w:pStyle w:val="ListBullet"/>
        <w:spacing w:after="20"/>
        <w:ind w:left="259"/>
      </w:pPr>
      <w:r>
        <w:t>Separate demonstrated implementation from future capabilities so the project remains realistic and verifiable.</w:t>
      </w:r>
    </w:p>
    <w:p>
      <w:pPr>
        <w:spacing w:before="120" w:after="60"/>
      </w:pPr>
      <w:r>
        <w:rPr>
          <w:rFonts w:ascii="Aptos Display" w:hAnsi="Aptos Display"/>
          <w:b/>
          <w:sz w:val="26"/>
        </w:rPr>
        <w:t>PURPOSE / VISION</w:t>
      </w:r>
    </w:p>
    <w:p>
      <w:r>
        <w:t>Standardize the network-service request lifecycle through ServiceNow so requesters can submit structured information through the Service Catalog, approvals can be handled as part of the workflow, operational records can be maintained centrally, and request progress and outcomes can be traced.</w:t>
      </w:r>
    </w:p>
    <w:p>
      <w:pPr>
        <w:spacing w:before="120" w:after="60"/>
      </w:pPr>
      <w:r>
        <w:rPr>
          <w:rFonts w:ascii="Aptos Display" w:hAnsi="Aptos Display"/>
          <w:b/>
          <w:sz w:val="26"/>
        </w:rPr>
        <w:t>IMPLEMENTATION SNAPSHOT</w:t>
      </w:r>
    </w:p>
    <w:tbl>
      <w:tblPr>
        <w:tblW w:type="auto" w:w="0"/>
        <w:jc w:val="center"/>
        <w:tblLook w:firstColumn="1" w:firstRow="1" w:lastColumn="0" w:lastRow="0" w:noHBand="0" w:noVBand="1" w:val="04A0"/>
      </w:tblPr>
      <w:tblGrid>
        <w:gridCol w:w="2592"/>
        <w:gridCol w:w="2592"/>
        <w:gridCol w:w="2592"/>
        <w:gridCol w:w="2592"/>
      </w:tblGrid>
      <w:tr>
        <w:tc>
          <w:tcPr>
            <w:tcW w:type="dxa" w:w="2592"/>
            <w:shd w:fill="EAF2F8"/>
            <w:vAlign w:val="top"/>
          </w:tcPr>
          <w:p>
            <w:r/>
            <w:r>
              <w:rPr>
                <w:b/>
                <w:sz w:val="19"/>
              </w:rPr>
              <w:t>CATALOG</w:t>
            </w:r>
          </w:p>
          <w:p>
            <w:r>
              <w:rPr>
                <w:sz w:val="17"/>
              </w:rPr>
              <w:t>Network Request</w:t>
              <w:br/>
              <w:t>Service Catalog</w:t>
            </w:r>
          </w:p>
        </w:tc>
        <w:tc>
          <w:tcPr>
            <w:tcW w:type="dxa" w:w="2592"/>
            <w:shd w:fill="F2F7EC"/>
            <w:vAlign w:val="top"/>
          </w:tcPr>
          <w:p>
            <w:r/>
            <w:r>
              <w:rPr>
                <w:b/>
                <w:sz w:val="19"/>
              </w:rPr>
              <w:t>CATEGORY</w:t>
            </w:r>
          </w:p>
          <w:p>
            <w:r>
              <w:rPr>
                <w:sz w:val="17"/>
              </w:rPr>
              <w:t>Networks and Connectivity</w:t>
            </w:r>
          </w:p>
        </w:tc>
        <w:tc>
          <w:tcPr>
            <w:tcW w:type="dxa" w:w="2592"/>
            <w:shd w:fill="FFF4E6"/>
            <w:vAlign w:val="top"/>
          </w:tcPr>
          <w:p>
            <w:r/>
            <w:r>
              <w:rPr>
                <w:b/>
                <w:sz w:val="19"/>
              </w:rPr>
              <w:t>DATA RECORD</w:t>
            </w:r>
          </w:p>
          <w:p>
            <w:r>
              <w:rPr>
                <w:sz w:val="17"/>
              </w:rPr>
              <w:t>Database Tables</w:t>
              <w:br/>
              <w:t>u_database_tables</w:t>
            </w:r>
          </w:p>
        </w:tc>
        <w:tc>
          <w:tcPr>
            <w:tcW w:type="dxa" w:w="2592"/>
            <w:shd w:fill="F5F0FA"/>
            <w:vAlign w:val="top"/>
          </w:tcPr>
          <w:p>
            <w:r/>
            <w:r>
              <w:rPr>
                <w:b/>
                <w:sz w:val="19"/>
              </w:rPr>
              <w:t>LIFECYCLE</w:t>
            </w:r>
          </w:p>
          <w:p>
            <w:r>
              <w:rPr>
                <w:sz w:val="17"/>
              </w:rPr>
              <w:t>REQ → RITM → Approval / Fulfilment</w:t>
            </w:r>
          </w:p>
        </w:tc>
      </w:tr>
    </w:tbl>
    <w:p>
      <w:r>
        <w:br w:type="page"/>
      </w:r>
    </w:p>
    <w:p>
      <w:pPr>
        <w:spacing w:before="120" w:after="60"/>
      </w:pPr>
      <w:r>
        <w:rPr>
          <w:rFonts w:ascii="Aptos Display" w:hAnsi="Aptos Display"/>
          <w:b/>
          <w:sz w:val="26"/>
        </w:rPr>
        <w:t>FILLED PROBLEM–SOLUTION FIT ANALYSIS</w:t>
      </w:r>
    </w:p>
    <w:tbl>
      <w:tblPr>
        <w:tblW w:type="auto" w:w="0"/>
        <w:jc w:val="center"/>
        <w:tblLook w:firstColumn="1" w:firstRow="1" w:lastColumn="0" w:lastRow="0" w:noHBand="0" w:noVBand="1" w:val="04A0"/>
      </w:tblPr>
      <w:tblGrid>
        <w:gridCol w:w="3456"/>
        <w:gridCol w:w="3456"/>
        <w:gridCol w:w="3456"/>
      </w:tblGrid>
      <w:tr>
        <w:tc>
          <w:tcPr>
            <w:tcW w:type="dxa" w:w="3456"/>
            <w:shd w:fill="DCE6F1"/>
            <w:vAlign w:val="top"/>
          </w:tcPr>
          <w:p>
            <w:r/>
            <w:r>
              <w:rPr>
                <w:b/>
                <w:sz w:val="19"/>
              </w:rPr>
              <w:t>No. / Canvas Section</w:t>
            </w:r>
          </w:p>
        </w:tc>
        <w:tc>
          <w:tcPr>
            <w:tcW w:type="dxa" w:w="3456"/>
            <w:shd w:fill="DCE6F1"/>
            <w:vAlign w:val="top"/>
          </w:tcPr>
          <w:p>
            <w:r/>
            <w:r>
              <w:rPr>
                <w:b/>
                <w:sz w:val="19"/>
              </w:rPr>
              <w:t>Project-Specific Findings</w:t>
            </w:r>
          </w:p>
        </w:tc>
        <w:tc>
          <w:tcPr>
            <w:tcW w:type="dxa" w:w="3456"/>
            <w:shd w:fill="DCE6F1"/>
            <w:vAlign w:val="top"/>
          </w:tcPr>
          <w:p>
            <w:r/>
            <w:r>
              <w:rPr>
                <w:b/>
                <w:sz w:val="19"/>
              </w:rPr>
              <w:t>Implementation Evidence</w:t>
            </w:r>
          </w:p>
        </w:tc>
      </w:tr>
      <w:tr>
        <w:tc>
          <w:tcPr>
            <w:tcW w:type="dxa" w:w="3456"/>
            <w:shd w:fill="FFFFFF"/>
            <w:vAlign w:val="top"/>
          </w:tcPr>
          <w:p>
            <w:r/>
            <w:r>
              <w:rPr>
                <w:b/>
                <w:sz w:val="19"/>
              </w:rPr>
            </w:r>
          </w:p>
          <w:p>
            <w:r>
              <w:rPr>
                <w:sz w:val="17"/>
              </w:rPr>
              <w:t>1 Customer Segment(s)</w:t>
            </w:r>
          </w:p>
        </w:tc>
        <w:tc>
          <w:tcPr>
            <w:tcW w:type="dxa" w:w="3456"/>
            <w:shd w:fill="FFFFFF"/>
            <w:vAlign w:val="top"/>
          </w:tcPr>
          <w:p>
            <w:r/>
            <w:r>
              <w:rPr>
                <w:b/>
                <w:sz w:val="19"/>
              </w:rPr>
            </w:r>
          </w:p>
          <w:p>
            <w:r>
              <w:rPr>
                <w:sz w:val="17"/>
              </w:rPr>
              <w:t>Primary: employees/requesters needing a network-related service. Secondary: approvers and network/IT fulfilment users. Supporting: ServiceNow administrators.</w:t>
            </w:r>
          </w:p>
        </w:tc>
        <w:tc>
          <w:tcPr>
            <w:tcW w:type="dxa" w:w="3456"/>
            <w:shd w:fill="FFFFFF"/>
            <w:vAlign w:val="top"/>
          </w:tcPr>
          <w:p>
            <w:r/>
            <w:r>
              <w:rPr>
                <w:b/>
                <w:sz w:val="19"/>
              </w:rPr>
            </w:r>
          </w:p>
          <w:p>
            <w:r>
              <w:rPr>
                <w:sz w:val="17"/>
              </w:rPr>
              <w:t>Active Network Request catalog item under Networks and Connectivity; submitted request produces REQ/RITM records.</w:t>
            </w:r>
          </w:p>
        </w:tc>
      </w:tr>
      <w:tr>
        <w:tc>
          <w:tcPr>
            <w:tcW w:type="dxa" w:w="3456"/>
            <w:shd w:fill="FFFFFF"/>
            <w:vAlign w:val="top"/>
          </w:tcPr>
          <w:p>
            <w:r/>
            <w:r>
              <w:rPr>
                <w:b/>
                <w:sz w:val="19"/>
              </w:rPr>
            </w:r>
          </w:p>
          <w:p>
            <w:r>
              <w:rPr>
                <w:sz w:val="17"/>
              </w:rPr>
              <w:t>2 Jobs-to-be-Done / Problems</w:t>
            </w:r>
          </w:p>
        </w:tc>
        <w:tc>
          <w:tcPr>
            <w:tcW w:type="dxa" w:w="3456"/>
            <w:shd w:fill="FFFFFF"/>
            <w:vAlign w:val="top"/>
          </w:tcPr>
          <w:p>
            <w:r/>
            <w:r>
              <w:rPr>
                <w:b/>
                <w:sz w:val="19"/>
              </w:rPr>
            </w:r>
          </w:p>
          <w:p>
            <w:r>
              <w:rPr>
                <w:sz w:val="17"/>
              </w:rPr>
              <w:t>Submit a structured request; provide required information once; obtain approval; progress into fulfilment; receive outcome; retain a traceable record.</w:t>
            </w:r>
          </w:p>
        </w:tc>
        <w:tc>
          <w:tcPr>
            <w:tcW w:type="dxa" w:w="3456"/>
            <w:shd w:fill="FFFFFF"/>
            <w:vAlign w:val="top"/>
          </w:tcPr>
          <w:p>
            <w:r/>
            <w:r>
              <w:rPr>
                <w:b/>
                <w:sz w:val="19"/>
              </w:rPr>
            </w:r>
          </w:p>
          <w:p>
            <w:r>
              <w:rPr>
                <w:sz w:val="17"/>
              </w:rPr>
              <w:t>Form captures Requested For, Mobile Number, Type of Connection, Existing ID, Total Amount, Mode of Payment, Address, Database Number and Request Number.</w:t>
            </w:r>
          </w:p>
        </w:tc>
      </w:tr>
      <w:tr>
        <w:tc>
          <w:tcPr>
            <w:tcW w:type="dxa" w:w="3456"/>
            <w:shd w:fill="FFFFFF"/>
            <w:vAlign w:val="top"/>
          </w:tcPr>
          <w:p>
            <w:r/>
            <w:r>
              <w:rPr>
                <w:b/>
                <w:sz w:val="19"/>
              </w:rPr>
            </w:r>
          </w:p>
          <w:p>
            <w:r>
              <w:rPr>
                <w:sz w:val="17"/>
              </w:rPr>
              <w:t>3 Triggers</w:t>
            </w:r>
          </w:p>
        </w:tc>
        <w:tc>
          <w:tcPr>
            <w:tcW w:type="dxa" w:w="3456"/>
            <w:shd w:fill="FFFFFF"/>
            <w:vAlign w:val="top"/>
          </w:tcPr>
          <w:p>
            <w:r/>
            <w:r>
              <w:rPr>
                <w:b/>
                <w:sz w:val="19"/>
              </w:rPr>
            </w:r>
          </w:p>
          <w:p>
            <w:r>
              <w:rPr>
                <w:sz w:val="17"/>
              </w:rPr>
              <w:t>A user needs a network-related service or connection, or an existing request requires controlled processing and approval.</w:t>
            </w:r>
          </w:p>
        </w:tc>
        <w:tc>
          <w:tcPr>
            <w:tcW w:type="dxa" w:w="3456"/>
            <w:shd w:fill="FFFFFF"/>
            <w:vAlign w:val="top"/>
          </w:tcPr>
          <w:p>
            <w:r/>
            <w:r>
              <w:rPr>
                <w:b/>
                <w:sz w:val="19"/>
              </w:rPr>
            </w:r>
          </w:p>
          <w:p>
            <w:r>
              <w:rPr>
                <w:sz w:val="17"/>
              </w:rPr>
              <w:t>Network Request is available through Service Catalog → Networks and Connectivity.</w:t>
            </w:r>
          </w:p>
        </w:tc>
      </w:tr>
      <w:tr>
        <w:tc>
          <w:tcPr>
            <w:tcW w:type="dxa" w:w="3456"/>
            <w:shd w:fill="FFFFFF"/>
            <w:vAlign w:val="top"/>
          </w:tcPr>
          <w:p>
            <w:r/>
            <w:r>
              <w:rPr>
                <w:b/>
                <w:sz w:val="19"/>
              </w:rPr>
            </w:r>
          </w:p>
          <w:p>
            <w:r>
              <w:rPr>
                <w:sz w:val="17"/>
              </w:rPr>
              <w:t>4 Experience: Before / During / After</w:t>
            </w:r>
          </w:p>
        </w:tc>
        <w:tc>
          <w:tcPr>
            <w:tcW w:type="dxa" w:w="3456"/>
            <w:shd w:fill="FFFFFF"/>
            <w:vAlign w:val="top"/>
          </w:tcPr>
          <w:p>
            <w:r/>
            <w:r>
              <w:rPr>
                <w:b/>
                <w:sz w:val="19"/>
              </w:rPr>
            </w:r>
          </w:p>
          <w:p>
            <w:r>
              <w:rPr>
                <w:sz w:val="17"/>
              </w:rPr>
              <w:t>Before: user has a network need. During: completes and submits the structured form. After: receives a request number and the item progresses through lifecycle stages.</w:t>
            </w:r>
          </w:p>
        </w:tc>
        <w:tc>
          <w:tcPr>
            <w:tcW w:type="dxa" w:w="3456"/>
            <w:shd w:fill="FFFFFF"/>
            <w:vAlign w:val="top"/>
          </w:tcPr>
          <w:p>
            <w:r/>
            <w:r>
              <w:rPr>
                <w:b/>
                <w:sz w:val="19"/>
              </w:rPr>
            </w:r>
          </w:p>
          <w:p>
            <w:r>
              <w:rPr>
                <w:sz w:val="17"/>
              </w:rPr>
              <w:t>Observed REQ0010014 and RITM0010018. Stages shown include Waiting for Approval (Approved), Assess or Scope Task, Provide Service and Completed.</w:t>
            </w:r>
          </w:p>
        </w:tc>
      </w:tr>
      <w:tr>
        <w:tc>
          <w:tcPr>
            <w:tcW w:type="dxa" w:w="3456"/>
            <w:shd w:fill="FFFFFF"/>
            <w:vAlign w:val="top"/>
          </w:tcPr>
          <w:p>
            <w:r/>
            <w:r>
              <w:rPr>
                <w:b/>
                <w:sz w:val="19"/>
              </w:rPr>
            </w:r>
          </w:p>
          <w:p>
            <w:r>
              <w:rPr>
                <w:sz w:val="17"/>
              </w:rPr>
              <w:t>5 Available Solutions / Current Approaches</w:t>
            </w:r>
          </w:p>
        </w:tc>
        <w:tc>
          <w:tcPr>
            <w:tcW w:type="dxa" w:w="3456"/>
            <w:shd w:fill="FFFFFF"/>
            <w:vAlign w:val="top"/>
          </w:tcPr>
          <w:p>
            <w:r/>
            <w:r>
              <w:rPr>
                <w:b/>
                <w:sz w:val="19"/>
              </w:rPr>
            </w:r>
          </w:p>
          <w:p>
            <w:r>
              <w:rPr>
                <w:sz w:val="17"/>
              </w:rPr>
              <w:t>Manual or unstructured coordination can require repeated information exchange and follow-up. ServiceNow provides a centralized request-management alternative.</w:t>
            </w:r>
          </w:p>
        </w:tc>
        <w:tc>
          <w:tcPr>
            <w:tcW w:type="dxa" w:w="3456"/>
            <w:shd w:fill="FFFFFF"/>
            <w:vAlign w:val="top"/>
          </w:tcPr>
          <w:p>
            <w:r/>
            <w:r>
              <w:rPr>
                <w:b/>
                <w:sz w:val="19"/>
              </w:rPr>
            </w:r>
          </w:p>
          <w:p>
            <w:r>
              <w:rPr>
                <w:sz w:val="17"/>
              </w:rPr>
              <w:t>Catalog, variables, workflow-related automation, operational table, approval records and request/RITM records are present.</w:t>
            </w:r>
          </w:p>
        </w:tc>
      </w:tr>
      <w:tr>
        <w:tc>
          <w:tcPr>
            <w:tcW w:type="dxa" w:w="3456"/>
            <w:shd w:fill="FFFFFF"/>
            <w:vAlign w:val="top"/>
          </w:tcPr>
          <w:p>
            <w:r/>
            <w:r>
              <w:rPr>
                <w:b/>
                <w:sz w:val="19"/>
              </w:rPr>
            </w:r>
          </w:p>
          <w:p>
            <w:r>
              <w:rPr>
                <w:sz w:val="17"/>
              </w:rPr>
              <w:t>6 Customer Constraints</w:t>
            </w:r>
          </w:p>
        </w:tc>
        <w:tc>
          <w:tcPr>
            <w:tcW w:type="dxa" w:w="3456"/>
            <w:shd w:fill="FFFFFF"/>
            <w:vAlign w:val="top"/>
          </w:tcPr>
          <w:p>
            <w:r/>
            <w:r>
              <w:rPr>
                <w:b/>
                <w:sz w:val="19"/>
              </w:rPr>
            </w:r>
          </w:p>
          <w:p>
            <w:r>
              <w:rPr>
                <w:sz w:val="17"/>
              </w:rPr>
              <w:t>Form must remain understandable; required data must be consistent; approvals must be controlled; configuration must respect ServiceNow access and workflow rules.</w:t>
            </w:r>
          </w:p>
        </w:tc>
        <w:tc>
          <w:tcPr>
            <w:tcW w:type="dxa" w:w="3456"/>
            <w:shd w:fill="FFFFFF"/>
            <w:vAlign w:val="top"/>
          </w:tcPr>
          <w:p>
            <w:r/>
            <w:r>
              <w:rPr>
                <w:b/>
                <w:sz w:val="19"/>
              </w:rPr>
            </w:r>
          </w:p>
          <w:p>
            <w:r>
              <w:rPr>
                <w:sz w:val="17"/>
              </w:rPr>
              <w:t>Nine variables, Requester Information variable set, Catalog UI Policy and four active ACLs are evidenced.</w:t>
            </w:r>
          </w:p>
        </w:tc>
      </w:tr>
      <w:tr>
        <w:tc>
          <w:tcPr>
            <w:tcW w:type="dxa" w:w="3456"/>
            <w:shd w:fill="FFFFFF"/>
            <w:vAlign w:val="top"/>
          </w:tcPr>
          <w:p>
            <w:r/>
            <w:r>
              <w:rPr>
                <w:b/>
                <w:sz w:val="19"/>
              </w:rPr>
            </w:r>
          </w:p>
          <w:p>
            <w:r>
              <w:rPr>
                <w:sz w:val="17"/>
              </w:rPr>
              <w:t>7 Behaviour</w:t>
            </w:r>
          </w:p>
        </w:tc>
        <w:tc>
          <w:tcPr>
            <w:tcW w:type="dxa" w:w="3456"/>
            <w:shd w:fill="FFFFFF"/>
            <w:vAlign w:val="top"/>
          </w:tcPr>
          <w:p>
            <w:r/>
            <w:r>
              <w:rPr>
                <w:b/>
                <w:sz w:val="19"/>
              </w:rPr>
            </w:r>
          </w:p>
          <w:p>
            <w:r>
              <w:rPr>
                <w:sz w:val="17"/>
              </w:rPr>
              <w:t>Requester opens catalog, selects Network Request, enters information and submits. Platform creates request/RITM; lifecycle progresses through approval and fulfilment-related stages.</w:t>
            </w:r>
          </w:p>
        </w:tc>
        <w:tc>
          <w:tcPr>
            <w:tcW w:type="dxa" w:w="3456"/>
            <w:shd w:fill="FFFFFF"/>
            <w:vAlign w:val="top"/>
          </w:tcPr>
          <w:p>
            <w:r/>
            <w:r>
              <w:rPr>
                <w:b/>
                <w:sz w:val="19"/>
              </w:rPr>
            </w:r>
          </w:p>
          <w:p>
            <w:r>
              <w:rPr>
                <w:sz w:val="17"/>
              </w:rPr>
              <w:t>Submission and Requested Item screenshots show REQ0010014 and RITM0010018.</w:t>
            </w:r>
          </w:p>
        </w:tc>
      </w:tr>
      <w:tr>
        <w:tc>
          <w:tcPr>
            <w:tcW w:type="dxa" w:w="3456"/>
            <w:shd w:fill="FFFFFF"/>
            <w:vAlign w:val="top"/>
          </w:tcPr>
          <w:p>
            <w:r/>
            <w:r>
              <w:rPr>
                <w:b/>
                <w:sz w:val="19"/>
              </w:rPr>
            </w:r>
          </w:p>
          <w:p>
            <w:r>
              <w:rPr>
                <w:sz w:val="17"/>
              </w:rPr>
              <w:t>8 Channels of Behaviour</w:t>
            </w:r>
          </w:p>
        </w:tc>
        <w:tc>
          <w:tcPr>
            <w:tcW w:type="dxa" w:w="3456"/>
            <w:shd w:fill="FFFFFF"/>
            <w:vAlign w:val="top"/>
          </w:tcPr>
          <w:p>
            <w:r/>
            <w:r>
              <w:rPr>
                <w:b/>
                <w:sz w:val="19"/>
              </w:rPr>
            </w:r>
          </w:p>
          <w:p>
            <w:r>
              <w:rPr>
                <w:sz w:val="17"/>
              </w:rPr>
              <w:t>Primary: ServiceNow Service Portal/Service Catalog. Operational: request, RITM and custom record. Administrative: ServiceNow configuration and workflow views.</w:t>
            </w:r>
          </w:p>
        </w:tc>
        <w:tc>
          <w:tcPr>
            <w:tcW w:type="dxa" w:w="3456"/>
            <w:shd w:fill="FFFFFF"/>
            <w:vAlign w:val="top"/>
          </w:tcPr>
          <w:p>
            <w:r/>
            <w:r>
              <w:rPr>
                <w:b/>
                <w:sz w:val="19"/>
              </w:rPr>
            </w:r>
          </w:p>
          <w:p>
            <w:r>
              <w:rPr>
                <w:sz w:val="17"/>
              </w:rPr>
              <w:t>Catalog item is associated with Service Catalog and Networks and Connectivity; records are visible in ServiceNow.</w:t>
            </w:r>
          </w:p>
        </w:tc>
      </w:tr>
      <w:tr>
        <w:tc>
          <w:tcPr>
            <w:tcW w:type="dxa" w:w="3456"/>
            <w:shd w:fill="FFFFFF"/>
            <w:vAlign w:val="top"/>
          </w:tcPr>
          <w:p>
            <w:r/>
            <w:r>
              <w:rPr>
                <w:b/>
                <w:sz w:val="19"/>
              </w:rPr>
            </w:r>
          </w:p>
          <w:p>
            <w:r>
              <w:rPr>
                <w:sz w:val="17"/>
              </w:rPr>
              <w:t>9 Problem Root Cause</w:t>
            </w:r>
          </w:p>
        </w:tc>
        <w:tc>
          <w:tcPr>
            <w:tcW w:type="dxa" w:w="3456"/>
            <w:shd w:fill="FFFFFF"/>
            <w:vAlign w:val="top"/>
          </w:tcPr>
          <w:p>
            <w:r/>
            <w:r>
              <w:rPr>
                <w:b/>
                <w:sz w:val="19"/>
              </w:rPr>
            </w:r>
          </w:p>
          <w:p>
            <w:r>
              <w:rPr>
                <w:sz w:val="17"/>
              </w:rPr>
              <w:t>Network requests involve multiple data points and stakeholders. Without a connected lifecycle, intake, approval, processing and status communication can become fragmented.</w:t>
            </w:r>
          </w:p>
        </w:tc>
        <w:tc>
          <w:tcPr>
            <w:tcW w:type="dxa" w:w="3456"/>
            <w:shd w:fill="FFFFFF"/>
            <w:vAlign w:val="top"/>
          </w:tcPr>
          <w:p>
            <w:r/>
            <w:r>
              <w:rPr>
                <w:b/>
                <w:sz w:val="19"/>
              </w:rPr>
            </w:r>
          </w:p>
          <w:p>
            <w:r>
              <w:rPr>
                <w:sz w:val="17"/>
              </w:rPr>
              <w:t>Dedicated catalog form, custom table, approval relationship, ACLs and lifecycle records connect these stages.</w:t>
            </w:r>
          </w:p>
        </w:tc>
      </w:tr>
      <w:tr>
        <w:tc>
          <w:tcPr>
            <w:tcW w:type="dxa" w:w="3456"/>
            <w:shd w:fill="FFFFFF"/>
            <w:vAlign w:val="top"/>
          </w:tcPr>
          <w:p>
            <w:r/>
            <w:r>
              <w:rPr>
                <w:b/>
                <w:sz w:val="19"/>
              </w:rPr>
            </w:r>
          </w:p>
          <w:p>
            <w:r>
              <w:rPr>
                <w:sz w:val="17"/>
              </w:rPr>
              <w:t>10 Your Solution</w:t>
            </w:r>
          </w:p>
        </w:tc>
        <w:tc>
          <w:tcPr>
            <w:tcW w:type="dxa" w:w="3456"/>
            <w:shd w:fill="FFFFFF"/>
            <w:vAlign w:val="top"/>
          </w:tcPr>
          <w:p>
            <w:r/>
            <w:r>
              <w:rPr>
                <w:b/>
                <w:sz w:val="19"/>
              </w:rPr>
            </w:r>
          </w:p>
          <w:p>
            <w:r>
              <w:rPr>
                <w:sz w:val="17"/>
              </w:rPr>
              <w:t>ServiceNow-based Automated Network Request Management using Service Catalog, catalog variables, Flow Designer, custom operational record, approval handling, record updates, notifications and request/RITM tracking.</w:t>
            </w:r>
          </w:p>
        </w:tc>
        <w:tc>
          <w:tcPr>
            <w:tcW w:type="dxa" w:w="3456"/>
            <w:shd w:fill="FFFFFF"/>
            <w:vAlign w:val="top"/>
          </w:tcPr>
          <w:p>
            <w:r/>
            <w:r>
              <w:rPr>
                <w:b/>
                <w:sz w:val="19"/>
              </w:rPr>
            </w:r>
          </w:p>
          <w:p>
            <w:r>
              <w:rPr>
                <w:sz w:val="17"/>
              </w:rPr>
              <w:t>Evidence includes Network Request, u_database_tables, nine variables, variable set, UI Policy, four ACLs, Approval Request relationship and REQ/RITM lifecycle.</w:t>
            </w:r>
          </w:p>
        </w:tc>
      </w:tr>
    </w:tbl>
    <w:p>
      <w:r>
        <w:br w:type="page"/>
      </w:r>
    </w:p>
    <w:p>
      <w:pPr>
        <w:spacing w:before="120" w:after="60"/>
      </w:pPr>
      <w:r>
        <w:rPr>
          <w:rFonts w:ascii="Aptos Display" w:hAnsi="Aptos Display"/>
          <w:b/>
          <w:sz w:val="26"/>
        </w:rPr>
        <w:t>PROBLEM–SOLUTION FIT EVALUATION</w:t>
      </w:r>
    </w:p>
    <w:tbl>
      <w:tblPr>
        <w:tblW w:type="auto" w:w="0"/>
        <w:jc w:val="center"/>
        <w:tblLook w:firstColumn="1" w:firstRow="1" w:lastColumn="0" w:lastRow="0" w:noHBand="0" w:noVBand="1" w:val="04A0"/>
      </w:tblPr>
      <w:tblGrid>
        <w:gridCol w:w="3456"/>
        <w:gridCol w:w="3456"/>
        <w:gridCol w:w="3456"/>
      </w:tblGrid>
      <w:tr>
        <w:tc>
          <w:tcPr>
            <w:tcW w:type="dxa" w:w="3456"/>
            <w:shd w:fill="DCE6F1"/>
            <w:vAlign w:val="top"/>
          </w:tcPr>
          <w:p>
            <w:r/>
            <w:r>
              <w:rPr>
                <w:b/>
                <w:sz w:val="19"/>
              </w:rPr>
              <w:t>Fit Dimension</w:t>
            </w:r>
          </w:p>
        </w:tc>
        <w:tc>
          <w:tcPr>
            <w:tcW w:type="dxa" w:w="3456"/>
            <w:shd w:fill="DCE6F1"/>
            <w:vAlign w:val="top"/>
          </w:tcPr>
          <w:p>
            <w:r/>
            <w:r>
              <w:rPr>
                <w:b/>
                <w:sz w:val="19"/>
              </w:rPr>
              <w:t>Assessment</w:t>
            </w:r>
          </w:p>
        </w:tc>
        <w:tc>
          <w:tcPr>
            <w:tcW w:type="dxa" w:w="3456"/>
            <w:shd w:fill="DCE6F1"/>
            <w:vAlign w:val="top"/>
          </w:tcPr>
          <w:p>
            <w:r/>
            <w:r>
              <w:rPr>
                <w:b/>
                <w:sz w:val="19"/>
              </w:rPr>
              <w:t>Evidence from Project</w:t>
            </w:r>
          </w:p>
        </w:tc>
      </w:tr>
      <w:tr>
        <w:tc>
          <w:tcPr>
            <w:tcW w:type="dxa" w:w="3456"/>
            <w:shd w:fill="FFFFFF"/>
            <w:vAlign w:val="top"/>
          </w:tcPr>
          <w:p>
            <w:r/>
            <w:r>
              <w:rPr>
                <w:b/>
                <w:sz w:val="19"/>
              </w:rPr>
            </w:r>
          </w:p>
          <w:p>
            <w:r>
              <w:rPr>
                <w:sz w:val="17"/>
              </w:rPr>
              <w:t>Customer–Problem Fit</w:t>
            </w:r>
          </w:p>
        </w:tc>
        <w:tc>
          <w:tcPr>
            <w:tcW w:type="dxa" w:w="3456"/>
            <w:shd w:fill="FFFFFF"/>
            <w:vAlign w:val="top"/>
          </w:tcPr>
          <w:p>
            <w:r/>
            <w:r>
              <w:rPr>
                <w:b/>
                <w:sz w:val="19"/>
              </w:rPr>
            </w:r>
          </w:p>
          <w:p>
            <w:r>
              <w:rPr>
                <w:sz w:val="17"/>
              </w:rPr>
              <w:t>Aligned</w:t>
            </w:r>
          </w:p>
        </w:tc>
        <w:tc>
          <w:tcPr>
            <w:tcW w:type="dxa" w:w="3456"/>
            <w:shd w:fill="FFFFFF"/>
            <w:vAlign w:val="top"/>
          </w:tcPr>
          <w:p>
            <w:r/>
            <w:r>
              <w:rPr>
                <w:b/>
                <w:sz w:val="19"/>
              </w:rPr>
            </w:r>
          </w:p>
          <w:p>
            <w:r>
              <w:rPr>
                <w:sz w:val="17"/>
              </w:rPr>
              <w:t>Structured Network Request intake captures information needed to create and process the request.</w:t>
            </w:r>
          </w:p>
        </w:tc>
      </w:tr>
      <w:tr>
        <w:tc>
          <w:tcPr>
            <w:tcW w:type="dxa" w:w="3456"/>
            <w:shd w:fill="FFFFFF"/>
            <w:vAlign w:val="top"/>
          </w:tcPr>
          <w:p>
            <w:r/>
            <w:r>
              <w:rPr>
                <w:b/>
                <w:sz w:val="19"/>
              </w:rPr>
            </w:r>
          </w:p>
          <w:p>
            <w:r>
              <w:rPr>
                <w:sz w:val="17"/>
              </w:rPr>
              <w:t>Problem–Behaviour Fit</w:t>
            </w:r>
          </w:p>
        </w:tc>
        <w:tc>
          <w:tcPr>
            <w:tcW w:type="dxa" w:w="3456"/>
            <w:shd w:fill="FFFFFF"/>
            <w:vAlign w:val="top"/>
          </w:tcPr>
          <w:p>
            <w:r/>
            <w:r>
              <w:rPr>
                <w:b/>
                <w:sz w:val="19"/>
              </w:rPr>
            </w:r>
          </w:p>
          <w:p>
            <w:r>
              <w:rPr>
                <w:sz w:val="17"/>
              </w:rPr>
              <w:t>Aligned</w:t>
            </w:r>
          </w:p>
        </w:tc>
        <w:tc>
          <w:tcPr>
            <w:tcW w:type="dxa" w:w="3456"/>
            <w:shd w:fill="FFFFFF"/>
            <w:vAlign w:val="top"/>
          </w:tcPr>
          <w:p>
            <w:r/>
            <w:r>
              <w:rPr>
                <w:b/>
                <w:sz w:val="19"/>
              </w:rPr>
            </w:r>
          </w:p>
          <w:p>
            <w:r>
              <w:rPr>
                <w:sz w:val="17"/>
              </w:rPr>
              <w:t>Observed sequence: catalog → form → submit → REQ/RITM → approval/fulfilment stages.</w:t>
            </w:r>
          </w:p>
        </w:tc>
      </w:tr>
      <w:tr>
        <w:tc>
          <w:tcPr>
            <w:tcW w:type="dxa" w:w="3456"/>
            <w:shd w:fill="FFFFFF"/>
            <w:vAlign w:val="top"/>
          </w:tcPr>
          <w:p>
            <w:r/>
            <w:r>
              <w:rPr>
                <w:b/>
                <w:sz w:val="19"/>
              </w:rPr>
            </w:r>
          </w:p>
          <w:p>
            <w:r>
              <w:rPr>
                <w:sz w:val="17"/>
              </w:rPr>
              <w:t>Problem–Constraint Fit</w:t>
            </w:r>
          </w:p>
        </w:tc>
        <w:tc>
          <w:tcPr>
            <w:tcW w:type="dxa" w:w="3456"/>
            <w:shd w:fill="FFFFFF"/>
            <w:vAlign w:val="top"/>
          </w:tcPr>
          <w:p>
            <w:r/>
            <w:r>
              <w:rPr>
                <w:b/>
                <w:sz w:val="19"/>
              </w:rPr>
            </w:r>
          </w:p>
          <w:p>
            <w:r>
              <w:rPr>
                <w:sz w:val="17"/>
              </w:rPr>
              <w:t>Controlled</w:t>
            </w:r>
          </w:p>
        </w:tc>
        <w:tc>
          <w:tcPr>
            <w:tcW w:type="dxa" w:w="3456"/>
            <w:shd w:fill="FFFFFF"/>
            <w:vAlign w:val="top"/>
          </w:tcPr>
          <w:p>
            <w:r/>
            <w:r>
              <w:rPr>
                <w:b/>
                <w:sz w:val="19"/>
              </w:rPr>
            </w:r>
          </w:p>
          <w:p>
            <w:r>
              <w:rPr>
                <w:sz w:val="17"/>
              </w:rPr>
              <w:t>Uses ServiceNow-native catalog, variables, UI policy, ACLs, records and workflow components; configuration accuracy remains important.</w:t>
            </w:r>
          </w:p>
        </w:tc>
      </w:tr>
      <w:tr>
        <w:tc>
          <w:tcPr>
            <w:tcW w:type="dxa" w:w="3456"/>
            <w:shd w:fill="FFFFFF"/>
            <w:vAlign w:val="top"/>
          </w:tcPr>
          <w:p>
            <w:r/>
            <w:r>
              <w:rPr>
                <w:b/>
                <w:sz w:val="19"/>
              </w:rPr>
            </w:r>
          </w:p>
          <w:p>
            <w:r>
              <w:rPr>
                <w:sz w:val="17"/>
              </w:rPr>
              <w:t>Solution–Problem Fit</w:t>
            </w:r>
          </w:p>
        </w:tc>
        <w:tc>
          <w:tcPr>
            <w:tcW w:type="dxa" w:w="3456"/>
            <w:shd w:fill="FFFFFF"/>
            <w:vAlign w:val="top"/>
          </w:tcPr>
          <w:p>
            <w:r/>
            <w:r>
              <w:rPr>
                <w:b/>
                <w:sz w:val="19"/>
              </w:rPr>
            </w:r>
          </w:p>
          <w:p>
            <w:r>
              <w:rPr>
                <w:sz w:val="17"/>
              </w:rPr>
              <w:t>Aligned</w:t>
            </w:r>
          </w:p>
        </w:tc>
        <w:tc>
          <w:tcPr>
            <w:tcW w:type="dxa" w:w="3456"/>
            <w:shd w:fill="FFFFFF"/>
            <w:vAlign w:val="top"/>
          </w:tcPr>
          <w:p>
            <w:r/>
            <w:r>
              <w:rPr>
                <w:b/>
                <w:sz w:val="19"/>
              </w:rPr>
            </w:r>
          </w:p>
          <w:p>
            <w:r>
              <w:rPr>
                <w:sz w:val="17"/>
              </w:rPr>
              <w:t>Catalog addresses intake; variables address data capture; operational record addresses centralized storage; approval and lifecycle records address controlled progression.</w:t>
            </w:r>
          </w:p>
        </w:tc>
      </w:tr>
      <w:tr>
        <w:tc>
          <w:tcPr>
            <w:tcW w:type="dxa" w:w="3456"/>
            <w:shd w:fill="FFFFFF"/>
            <w:vAlign w:val="top"/>
          </w:tcPr>
          <w:p>
            <w:r/>
            <w:r>
              <w:rPr>
                <w:b/>
                <w:sz w:val="19"/>
              </w:rPr>
            </w:r>
          </w:p>
          <w:p>
            <w:r>
              <w:rPr>
                <w:sz w:val="17"/>
              </w:rPr>
              <w:t>Scope Fit</w:t>
            </w:r>
          </w:p>
        </w:tc>
        <w:tc>
          <w:tcPr>
            <w:tcW w:type="dxa" w:w="3456"/>
            <w:shd w:fill="FFFFFF"/>
            <w:vAlign w:val="top"/>
          </w:tcPr>
          <w:p>
            <w:r/>
            <w:r>
              <w:rPr>
                <w:b/>
                <w:sz w:val="19"/>
              </w:rPr>
            </w:r>
          </w:p>
          <w:p>
            <w:r>
              <w:rPr>
                <w:sz w:val="17"/>
              </w:rPr>
              <w:t>Controlled</w:t>
            </w:r>
          </w:p>
        </w:tc>
        <w:tc>
          <w:tcPr>
            <w:tcW w:type="dxa" w:w="3456"/>
            <w:shd w:fill="FFFFFF"/>
            <w:vAlign w:val="top"/>
          </w:tcPr>
          <w:p>
            <w:r/>
            <w:r>
              <w:rPr>
                <w:b/>
                <w:sz w:val="19"/>
              </w:rPr>
            </w:r>
          </w:p>
          <w:p>
            <w:r>
              <w:rPr>
                <w:sz w:val="17"/>
              </w:rPr>
              <w:t>Current evidence supports the ServiceNow request workflow. Direct device/API automation, external messaging, advanced analytics and AI are not claimed without evidence.</w:t>
            </w:r>
          </w:p>
        </w:tc>
      </w:tr>
    </w:tbl>
    <w:p>
      <w:pPr>
        <w:spacing w:before="120" w:after="60"/>
      </w:pPr>
      <w:r>
        <w:rPr>
          <w:rFonts w:ascii="Aptos Display" w:hAnsi="Aptos Display"/>
          <w:b/>
          <w:sz w:val="26"/>
        </w:rPr>
        <w:t>FINAL PROBLEM–SOLUTION FIT STATEMENT</w:t>
      </w:r>
    </w:p>
    <w:p>
      <w:r>
        <w:rPr>
          <w:b/>
        </w:rPr>
        <w:t xml:space="preserve">The Automated Network Request Management solution demonstrates a practical problem–solution fit because the implemented ServiceNow configuration connects the main stages of a network-service request into a structured lifecycle. </w:t>
      </w:r>
      <w:r>
        <w:t>The Network Request catalog item provides a controlled entry point; configured variables capture request information; the custom operational table provides a structured record; approval and REQ/RITM records support controlled progression; and the observed lifecycle provides visibility into the request's current stage.</w:t>
      </w:r>
    </w:p>
    <w:p>
      <w:pPr>
        <w:spacing w:before="120" w:after="60"/>
      </w:pPr>
      <w:r>
        <w:rPr>
          <w:rFonts w:ascii="Aptos Display" w:hAnsi="Aptos Display"/>
          <w:b/>
          <w:sz w:val="26"/>
        </w:rPr>
        <w:t>CURRENT IMPLEMENTATION BOUNDARY</w:t>
      </w:r>
    </w:p>
    <w:tbl>
      <w:tblPr>
        <w:tblW w:type="auto" w:w="0"/>
        <w:jc w:val="center"/>
        <w:tblLook w:firstColumn="1" w:firstRow="1" w:lastColumn="0" w:lastRow="0" w:noHBand="0" w:noVBand="1" w:val="04A0"/>
      </w:tblPr>
      <w:tblGrid>
        <w:gridCol w:w="5184"/>
        <w:gridCol w:w="5184"/>
      </w:tblGrid>
      <w:tr>
        <w:tc>
          <w:tcPr>
            <w:tcW w:type="dxa" w:w="5184"/>
            <w:shd w:fill="EAF7EF"/>
            <w:vAlign w:val="top"/>
          </w:tcPr>
          <w:p>
            <w:r/>
            <w:r>
              <w:rPr>
                <w:b/>
                <w:sz w:val="19"/>
              </w:rPr>
              <w:t>DEMONSTRATED / CURRENT</w:t>
            </w:r>
          </w:p>
          <w:p>
            <w:r>
              <w:rPr>
                <w:sz w:val="17"/>
              </w:rPr>
              <w:t>Network Request catalog item; Networks and Connectivity category; nine catalog variables; Requester Information variable set; Catalog UI Policy; Database Tables / u_database_tables; ACLs; Approval Request relationship; REQ/RITM lifecycle; approval and fulfilment stages.</w:t>
            </w:r>
          </w:p>
        </w:tc>
        <w:tc>
          <w:tcPr>
            <w:tcW w:type="dxa" w:w="5184"/>
            <w:shd w:fill="FFF4E6"/>
            <w:vAlign w:val="top"/>
          </w:tcPr>
          <w:p>
            <w:r/>
            <w:r>
              <w:rPr>
                <w:b/>
                <w:sz w:val="19"/>
              </w:rPr>
              <w:t>NOT CLAIMED AS IMPLEMENTED</w:t>
            </w:r>
          </w:p>
          <w:p>
            <w:r>
              <w:rPr>
                <w:sz w:val="17"/>
              </w:rPr>
              <w:t>Direct network-device/API automation; SMS/WhatsApp integration; advanced analytics dashboards; AI classification/prioritization; or other integrations not evidenced by the supplied screenshots.</w:t>
            </w:r>
          </w:p>
        </w:tc>
      </w:tr>
    </w:tbl>
    <w:p>
      <w:pPr>
        <w:spacing w:before="120" w:after="60"/>
      </w:pPr>
      <w:r>
        <w:rPr>
          <w:rFonts w:ascii="Aptos Display" w:hAnsi="Aptos Display"/>
          <w:b/>
          <w:sz w:val="26"/>
        </w:rPr>
        <w:t>CURRENT LIMITATIONS / FUTURE VALIDATION</w:t>
      </w:r>
    </w:p>
    <w:p>
      <w:pPr>
        <w:pStyle w:val="ListBullet"/>
        <w:spacing w:after="20"/>
        <w:ind w:left="259"/>
      </w:pPr>
      <w:r>
        <w:t>Test multiple requester scenarios and confirm that every required field supports the intended network-service process.</w:t>
      </w:r>
    </w:p>
    <w:p>
      <w:pPr>
        <w:pStyle w:val="ListBullet"/>
        <w:spacing w:after="20"/>
        <w:ind w:left="259"/>
      </w:pPr>
      <w:r>
        <w:t>Validate approval behaviour for intended approvers and confirm approved/rejected outcomes update records correctly.</w:t>
      </w:r>
    </w:p>
    <w:p>
      <w:pPr>
        <w:pStyle w:val="ListBullet"/>
        <w:spacing w:after="20"/>
        <w:ind w:left="259"/>
      </w:pPr>
      <w:r>
        <w:t>Validate the complete REQ/RITM lifecycle from submission through fulfilment and completion.</w:t>
      </w:r>
    </w:p>
    <w:p>
      <w:pPr>
        <w:pStyle w:val="ListBullet"/>
        <w:spacing w:after="20"/>
        <w:ind w:left="259"/>
      </w:pPr>
      <w:r>
        <w:t>Validate notification behaviour and request-status visibility during end-to-end testing.</w:t>
      </w:r>
    </w:p>
    <w:p>
      <w:pPr>
        <w:pStyle w:val="ListBullet"/>
        <w:spacing w:after="20"/>
        <w:ind w:left="259"/>
      </w:pPr>
      <w:r>
        <w:t>Consider network-device/API integrations only after the current workflow is stable and integration requirements are defined.</w:t>
      </w:r>
    </w:p>
    <w:p>
      <w:pPr>
        <w:spacing w:before="120"/>
      </w:pPr>
      <w:r>
        <w:rPr>
          <w:b/>
          <w:sz w:val="17"/>
        </w:rPr>
        <w:t xml:space="preserve">Reference note: </w:t>
      </w:r>
      <w:r>
        <w:rPr>
          <w:sz w:val="17"/>
        </w:rPr>
        <w:t>This document follows the uploaded Project Design Phase / Problem–Solution Fit Template structure while replacing the Metro Ticketing content with evidence from the Automated Network Request Management implementation. The reference itself defines the 10-section analysis, fit evaluation, final statement and future validation approach.</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Automated Network Request Management  |  Problem–Solution Fit  |  02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DESIGN PHASE-II  •  AUTOMATED NETWORK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