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 w:line="240" w:lineRule="auto"/>
        <w:jc w:val="center"/>
      </w:pPr>
      <w:r>
        <w:rPr>
          <w:sz w:val="40"/>
        </w:rPr>
        <w:t>CA Padam Bhansali</w:t>
      </w:r>
    </w:p>
    <w:p>
      <w:pPr>
        <w:spacing w:after="20" w:line="240" w:lineRule="auto"/>
        <w:jc w:val="center"/>
      </w:pPr>
      <w:r>
        <w:rPr>
          <w:b w:val="0"/>
          <w:sz w:val="18"/>
        </w:rPr>
        <w:t>Email: capadambhansali@gmail.com Mobile: 7228881182 Location: Bengaluru LinkedIn: Padam Bhansali</w:t>
      </w:r>
    </w:p>
    <w:p>
      <w:pPr>
        <w:spacing w:after="20" w:line="240" w:lineRule="auto"/>
      </w:pPr>
      <w:r>
        <w:rPr>
          <w:b/>
        </w:rPr>
        <w:t>OBJECTIVE</w:t>
      </w:r>
    </w:p>
    <w:p>
      <w:pPr>
        <w:spacing w:after="20" w:line="240" w:lineRule="auto"/>
      </w:pPr>
      <w:r>
        <w:rPr>
          <w:b w:val="0"/>
        </w:rPr>
        <w:t>Highly motivated CA Article Trainee with a strong analytical mindset and a passion for delivering actionable insights. Seeking a CA Industrial Trainee role to enhance practical skills, drive financial efficiency and contribute to the operational success of the organization.</w:t>
      </w:r>
    </w:p>
    <w:p>
      <w:pPr>
        <w:keepNext/>
        <w:spacing w:after="20" w:line="240" w:lineRule="auto" w:before="100"/>
        <w:shd w:fill="E2E6EB"/>
      </w:pPr>
      <w:r>
        <w:rPr>
          <w:b/>
          <w:sz w:val="20"/>
        </w:rPr>
        <w:t>PROFESSIONAL/ACADEMIC QUALIFICATION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  <w:gridCol w:w="2197"/>
      </w:tblGrid>
      <w:tr>
        <w:tc>
          <w:tcPr>
            <w:tcW w:type="dxa" w:w="1872"/>
          </w:tcPr>
          <w:p>
            <w:pPr>
              <w:spacing w:after="20" w:before="20" w:line="240" w:lineRule="auto"/>
              <w:shd w:fill="E9EDF1"/>
            </w:pPr>
            <w:r>
              <w:rPr>
                <w:b/>
                <w:sz w:val="17"/>
              </w:rPr>
              <w:t>Qualification</w:t>
            </w:r>
          </w:p>
        </w:tc>
        <w:tc>
          <w:tcPr>
            <w:tcW w:type="dxa" w:w="1512"/>
          </w:tcPr>
          <w:p>
            <w:pPr>
              <w:spacing w:after="20" w:before="20" w:line="240" w:lineRule="auto"/>
              <w:shd w:fill="E9EDF1"/>
            </w:pPr>
            <w:r>
              <w:rPr>
                <w:b/>
                <w:sz w:val="17"/>
              </w:rPr>
              <w:t>Year</w:t>
            </w:r>
          </w:p>
        </w:tc>
        <w:tc>
          <w:tcPr>
            <w:tcW w:type="dxa" w:w="3096"/>
          </w:tcPr>
          <w:p>
            <w:pPr>
              <w:spacing w:after="20" w:before="20" w:line="240" w:lineRule="auto"/>
              <w:shd w:fill="E9EDF1"/>
            </w:pPr>
            <w:r>
              <w:rPr>
                <w:b/>
                <w:sz w:val="17"/>
              </w:rPr>
              <w:t>Institution/ Board</w:t>
            </w:r>
          </w:p>
        </w:tc>
        <w:tc>
          <w:tcPr>
            <w:tcW w:type="dxa" w:w="1584"/>
          </w:tcPr>
          <w:p>
            <w:pPr>
              <w:spacing w:after="20" w:before="20" w:line="240" w:lineRule="auto"/>
              <w:shd w:fill="E9EDF1"/>
            </w:pPr>
            <w:r>
              <w:rPr>
                <w:b/>
                <w:sz w:val="17"/>
              </w:rPr>
              <w:t>Percentage</w:t>
            </w:r>
          </w:p>
        </w:tc>
        <w:tc>
          <w:tcPr>
            <w:tcW w:type="dxa" w:w="2664"/>
          </w:tcPr>
          <w:p>
            <w:pPr>
              <w:spacing w:after="20" w:before="20" w:line="240" w:lineRule="auto"/>
              <w:shd w:fill="E9EDF1"/>
            </w:pPr>
            <w:r>
              <w:rPr>
                <w:b/>
                <w:sz w:val="17"/>
              </w:rPr>
              <w:t>Remarks</w:t>
            </w:r>
          </w:p>
        </w:tc>
      </w:tr>
      <w:tr>
        <w:tc>
          <w:tcPr>
            <w:tcW w:type="dxa" w:w="1872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CA Intermediate</w:t>
            </w:r>
          </w:p>
        </w:tc>
        <w:tc>
          <w:tcPr>
            <w:tcW w:type="dxa" w:w="1512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NOV 2023</w:t>
            </w:r>
          </w:p>
        </w:tc>
        <w:tc>
          <w:tcPr>
            <w:tcW w:type="dxa" w:w="3096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ICAI</w:t>
            </w:r>
          </w:p>
        </w:tc>
        <w:tc>
          <w:tcPr>
            <w:tcW w:type="dxa" w:w="1584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56.12%</w:t>
            </w:r>
          </w:p>
        </w:tc>
        <w:tc>
          <w:tcPr>
            <w:tcW w:type="dxa" w:w="2664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Exemption in 4 Subjects</w:t>
            </w:r>
          </w:p>
        </w:tc>
      </w:tr>
      <w:tr>
        <w:tc>
          <w:tcPr>
            <w:tcW w:type="dxa" w:w="1872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CA Foundation</w:t>
            </w:r>
          </w:p>
        </w:tc>
        <w:tc>
          <w:tcPr>
            <w:tcW w:type="dxa" w:w="1512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DEC 2022</w:t>
            </w:r>
          </w:p>
        </w:tc>
        <w:tc>
          <w:tcPr>
            <w:tcW w:type="dxa" w:w="3096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ICAI</w:t>
            </w:r>
          </w:p>
        </w:tc>
        <w:tc>
          <w:tcPr>
            <w:tcW w:type="dxa" w:w="1584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62.75%</w:t>
            </w:r>
          </w:p>
        </w:tc>
        <w:tc>
          <w:tcPr>
            <w:tcW w:type="dxa" w:w="2664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Exemption in 3 Subjects</w:t>
            </w:r>
          </w:p>
        </w:tc>
      </w:tr>
      <w:tr>
        <w:tc>
          <w:tcPr>
            <w:tcW w:type="dxa" w:w="1872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B. Com</w:t>
            </w:r>
          </w:p>
        </w:tc>
        <w:tc>
          <w:tcPr>
            <w:tcW w:type="dxa" w:w="1512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2023- 2026</w:t>
            </w:r>
          </w:p>
        </w:tc>
        <w:tc>
          <w:tcPr>
            <w:tcW w:type="dxa" w:w="3096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University Of Mysore</w:t>
            </w:r>
          </w:p>
        </w:tc>
        <w:tc>
          <w:tcPr>
            <w:tcW w:type="dxa" w:w="1584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8 GPA</w:t>
            </w:r>
          </w:p>
        </w:tc>
        <w:tc>
          <w:tcPr>
            <w:tcW w:type="dxa" w:w="2664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College Ranker</w:t>
            </w:r>
          </w:p>
        </w:tc>
      </w:tr>
      <w:tr>
        <w:tc>
          <w:tcPr>
            <w:tcW w:type="dxa" w:w="1872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Class 12th</w:t>
            </w:r>
          </w:p>
        </w:tc>
        <w:tc>
          <w:tcPr>
            <w:tcW w:type="dxa" w:w="1512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2022</w:t>
            </w:r>
          </w:p>
        </w:tc>
        <w:tc>
          <w:tcPr>
            <w:tcW w:type="dxa" w:w="3096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BIEAP</w:t>
            </w:r>
          </w:p>
        </w:tc>
        <w:tc>
          <w:tcPr>
            <w:tcW w:type="dxa" w:w="1584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88%</w:t>
            </w:r>
          </w:p>
        </w:tc>
        <w:tc>
          <w:tcPr>
            <w:tcW w:type="dxa" w:w="2664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School Rank 1</w:t>
            </w:r>
          </w:p>
        </w:tc>
      </w:tr>
      <w:tr>
        <w:tc>
          <w:tcPr>
            <w:tcW w:type="dxa" w:w="1872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Class 10th</w:t>
            </w:r>
          </w:p>
        </w:tc>
        <w:tc>
          <w:tcPr>
            <w:tcW w:type="dxa" w:w="1512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2020</w:t>
            </w:r>
          </w:p>
        </w:tc>
        <w:tc>
          <w:tcPr>
            <w:tcW w:type="dxa" w:w="3096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Andhra Pradesh State Board</w:t>
            </w:r>
          </w:p>
        </w:tc>
        <w:tc>
          <w:tcPr>
            <w:tcW w:type="dxa" w:w="1584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10.0 CGPA</w:t>
            </w:r>
          </w:p>
        </w:tc>
        <w:tc>
          <w:tcPr>
            <w:tcW w:type="dxa" w:w="2664"/>
          </w:tcPr>
          <w:p>
            <w:pPr>
              <w:spacing w:after="20" w:before="20" w:line="240" w:lineRule="auto"/>
            </w:pPr>
            <w:r>
              <w:rPr>
                <w:b w:val="0"/>
                <w:sz w:val="17"/>
              </w:rPr>
              <w:t>School Rank 1</w:t>
            </w:r>
          </w:p>
        </w:tc>
      </w:tr>
    </w:tbl>
    <w:p>
      <w:pPr>
        <w:keepNext/>
        <w:spacing w:after="20" w:line="240" w:lineRule="auto" w:before="100"/>
        <w:shd w:fill="E2E6EB"/>
      </w:pPr>
      <w:r>
        <w:rPr>
          <w:b/>
          <w:sz w:val="20"/>
        </w:rPr>
        <w:t>EXPERIENCE</w:t>
      </w:r>
    </w:p>
    <w:p>
      <w:pPr>
        <w:spacing w:after="20" w:line="240" w:lineRule="auto"/>
      </w:pPr>
      <w:r>
        <w:rPr>
          <w:b/>
        </w:rPr>
        <w:t>Kantilal Patel &amp; Co., Domain – Transfer Pricing, Audit, DT, IDT Aug 2024 –</w:t>
      </w:r>
    </w:p>
    <w:p>
      <w:pPr>
        <w:spacing w:after="20" w:line="240" w:lineRule="auto"/>
      </w:pPr>
      <w:r>
        <w:rPr>
          <w:b w:val="0"/>
        </w:rPr>
        <w:t>Ahmedabad Present</w:t>
      </w:r>
    </w:p>
    <w:p>
      <w:pPr>
        <w:spacing w:after="20" w:line="240" w:lineRule="auto"/>
        <w:ind w:left="200" w:hanging="160"/>
      </w:pPr>
      <w:r>
        <w:rPr>
          <w:b w:val="0"/>
        </w:rPr>
        <w:t>• Assisted in the preparation and filing of Income Tax returns, including Assessments and Appeals, gaining insights into Tax Planning and Compliance Strategies tailored to Indian tax regulations for diverse industries.</w:t>
      </w:r>
    </w:p>
    <w:p>
      <w:pPr>
        <w:spacing w:after="20" w:line="240" w:lineRule="auto"/>
        <w:ind w:left="200" w:hanging="160"/>
      </w:pPr>
      <w:r>
        <w:rPr>
          <w:b w:val="0"/>
        </w:rPr>
        <w:t>• Participated in GST audits and Compliance reviews, contributing to the implementation of efficient Tax Strategies, conducting Impact Assessments of transactions, and ensuring timely filing of returns to mitigate penalties.</w:t>
      </w:r>
    </w:p>
    <w:p>
      <w:pPr>
        <w:spacing w:after="20" w:line="240" w:lineRule="auto"/>
        <w:ind w:left="200" w:hanging="160"/>
      </w:pPr>
      <w:r>
        <w:rPr>
          <w:b w:val="0"/>
        </w:rPr>
        <w:t>• Prepared and reviewed financial statements, ensuring accuracy and completeness while gaining hands-on experience in financial reporting and analysis.</w:t>
      </w:r>
    </w:p>
    <w:p>
      <w:pPr>
        <w:spacing w:after="20" w:line="240" w:lineRule="auto"/>
        <w:ind w:left="200" w:hanging="160"/>
      </w:pPr>
      <w:r>
        <w:rPr>
          <w:b w:val="0"/>
        </w:rPr>
        <w:t>• Engaged in statutory audits for various clients, ensuring compliance with the Companies Act and enhancing analytical and problem- solving skills through fieldwork and report preparation.</w:t>
      </w:r>
    </w:p>
    <w:p>
      <w:pPr>
        <w:spacing w:after="20" w:line="240" w:lineRule="auto"/>
        <w:ind w:left="200" w:hanging="160"/>
      </w:pPr>
      <w:r>
        <w:rPr>
          <w:b w:val="0"/>
        </w:rPr>
        <w:t>• Collaborated on Financial Statement Reviews, identifying Discrepancies and Suggesting improvements to Internal Controls, thereby enhancing clients’ Financial Integrity and Operational Efficiency.</w:t>
      </w:r>
    </w:p>
    <w:p>
      <w:pPr>
        <w:spacing w:after="20" w:line="240" w:lineRule="auto"/>
      </w:pPr>
      <w:r>
        <w:rPr>
          <w:b/>
        </w:rPr>
        <w:t>Goenka Mehta &amp; Co, Domain –Transfer Pricing s International Taxation Feb 2024 – Aug 2024</w:t>
      </w:r>
    </w:p>
    <w:p>
      <w:pPr>
        <w:spacing w:after="20" w:line="240" w:lineRule="auto"/>
      </w:pPr>
      <w:r>
        <w:rPr>
          <w:b w:val="0"/>
        </w:rPr>
        <w:t>Ahmedabad</w:t>
      </w:r>
    </w:p>
    <w:p>
      <w:pPr>
        <w:spacing w:after="20" w:line="240" w:lineRule="auto"/>
        <w:ind w:left="200" w:hanging="160"/>
      </w:pPr>
      <w:r>
        <w:rPr>
          <w:b w:val="0"/>
        </w:rPr>
        <w:t>• Conducted comprehensive transfer pricing analysis for 15+ clients, including functional and economic analysis, benchmarking studies, and documentation preparation</w:t>
      </w:r>
    </w:p>
    <w:p>
      <w:pPr>
        <w:spacing w:after="20" w:line="240" w:lineRule="auto"/>
        <w:ind w:left="200" w:hanging="160"/>
      </w:pPr>
      <w:r>
        <w:rPr>
          <w:b w:val="0"/>
        </w:rPr>
        <w:t>• Managed 3+ high-value clients (revenues &gt;$1B) across industries such as manufacturing, distribution, and services, including IT, pharmaceuticals, electronics, and consumer goods.</w:t>
      </w:r>
    </w:p>
    <w:p>
      <w:pPr>
        <w:spacing w:after="20" w:line="240" w:lineRule="auto"/>
        <w:ind w:left="200" w:hanging="160"/>
      </w:pPr>
      <w:r>
        <w:rPr>
          <w:b w:val="0"/>
        </w:rPr>
        <w:t>• Finalized submissions and drafted responses to show cause notices, successfully arguing for the reduction of tax adjustments.</w:t>
      </w:r>
    </w:p>
    <w:p>
      <w:pPr>
        <w:spacing w:after="20" w:line="240" w:lineRule="auto"/>
        <w:ind w:left="200" w:hanging="160"/>
      </w:pPr>
      <w:r>
        <w:rPr>
          <w:b w:val="0"/>
        </w:rPr>
        <w:t>• Gained hands-on experience by working with billion-dollar revenue companies in Middle Eastern countries, primarily the UAE.</w:t>
      </w:r>
    </w:p>
    <w:p>
      <w:pPr>
        <w:spacing w:after="20" w:line="240" w:lineRule="auto"/>
        <w:ind w:left="200" w:hanging="160"/>
      </w:pPr>
      <w:r>
        <w:rPr>
          <w:b w:val="0"/>
        </w:rPr>
        <w:t>• Managed corporate tax (CT) and transfer pricing (TP) projects for 10 clients in the UAE, including tax structuring, advisory services, impact assessments, and Qualified Free Zone Person (QFZP) analysis.</w:t>
      </w:r>
    </w:p>
    <w:p>
      <w:pPr>
        <w:spacing w:after="20" w:line="240" w:lineRule="auto"/>
        <w:ind w:left="200" w:hanging="160"/>
      </w:pPr>
      <w:r>
        <w:rPr>
          <w:b w:val="0"/>
        </w:rPr>
        <w:t>• Developed robust transfer pricing risk assessment frameworks, identifying potential exposure areas and implementing pre-emptive measures to minimize audit and dispute risks.</w:t>
      </w:r>
    </w:p>
    <w:p>
      <w:pPr>
        <w:spacing w:after="20" w:line="240" w:lineRule="auto"/>
        <w:ind w:left="200" w:hanging="160"/>
      </w:pPr>
      <w:r>
        <w:rPr>
          <w:b w:val="0"/>
        </w:rPr>
        <w:t>• Contributed to firm newsletters and webinars on complex transfer pricing topics, as well as content for the organization’s LinkedIn page.</w:t>
      </w:r>
    </w:p>
    <w:p>
      <w:pPr>
        <w:keepNext/>
        <w:spacing w:after="20" w:line="240" w:lineRule="auto" w:before="100"/>
        <w:shd w:fill="E2E6EB"/>
      </w:pPr>
      <w:r>
        <w:rPr>
          <w:b/>
          <w:sz w:val="20"/>
        </w:rPr>
        <w:t>TECHNICAL SKILLS: OTHER SKILLS:</w:t>
      </w:r>
    </w:p>
    <w:p>
      <w:pPr>
        <w:spacing w:after="20" w:line="240" w:lineRule="auto"/>
        <w:ind w:left="200" w:hanging="160"/>
      </w:pPr>
      <w:r>
        <w:rPr>
          <w:b w:val="0"/>
        </w:rPr>
        <w:t>• Proficient in MS-Excel, Word and PowerPoint</w:t>
      </w:r>
    </w:p>
    <w:p>
      <w:pPr>
        <w:spacing w:after="20" w:line="240" w:lineRule="auto"/>
        <w:ind w:left="200" w:hanging="160"/>
      </w:pPr>
      <w:r>
        <w:rPr>
          <w:b w:val="0"/>
        </w:rPr>
        <w:t>• Financial Modelling and Valuations</w:t>
      </w:r>
    </w:p>
    <w:p>
      <w:pPr>
        <w:spacing w:after="20" w:line="240" w:lineRule="auto"/>
        <w:ind w:left="200" w:hanging="160"/>
      </w:pPr>
      <w:r>
        <w:rPr>
          <w:b w:val="0"/>
        </w:rPr>
        <w:t>• Analytical and Problem-Solving</w:t>
      </w:r>
    </w:p>
    <w:p>
      <w:pPr>
        <w:spacing w:after="20" w:line="240" w:lineRule="auto"/>
        <w:ind w:left="200" w:hanging="160"/>
      </w:pPr>
      <w:r>
        <w:rPr>
          <w:b w:val="0"/>
        </w:rPr>
        <w:t>• Ability to work under pressure and meet deadlines</w:t>
      </w:r>
    </w:p>
    <w:p>
      <w:pPr>
        <w:spacing w:after="20" w:line="240" w:lineRule="auto"/>
        <w:ind w:left="200" w:hanging="160"/>
      </w:pPr>
      <w:r>
        <w:rPr>
          <w:b w:val="0"/>
        </w:rPr>
        <w:t>• Curiosity to Learn new things, Team Player and Active Listener</w:t>
      </w:r>
    </w:p>
    <w:p>
      <w:pPr>
        <w:spacing w:after="20" w:line="240" w:lineRule="auto"/>
        <w:ind w:left="200" w:hanging="160"/>
      </w:pPr>
      <w:r>
        <w:rPr>
          <w:b w:val="0"/>
        </w:rPr>
        <w:t>• Strong Communication skills</w:t>
      </w:r>
    </w:p>
    <w:p>
      <w:pPr>
        <w:keepNext/>
        <w:spacing w:after="20" w:line="240" w:lineRule="auto" w:before="100"/>
        <w:shd w:fill="E2E6EB"/>
      </w:pPr>
      <w:r>
        <w:rPr>
          <w:b/>
          <w:sz w:val="20"/>
        </w:rPr>
        <w:t>ADDITIONAL INFORMATION:</w:t>
      </w:r>
    </w:p>
    <w:p>
      <w:pPr>
        <w:spacing w:after="20" w:line="240" w:lineRule="auto"/>
      </w:pPr>
      <w:r>
        <w:rPr>
          <w:b/>
        </w:rPr>
        <w:t>Certifications</w:t>
      </w:r>
    </w:p>
    <w:p>
      <w:pPr>
        <w:spacing w:after="20" w:line="240" w:lineRule="auto"/>
        <w:ind w:left="200" w:hanging="160"/>
      </w:pPr>
      <w:r>
        <w:rPr>
          <w:b w:val="0"/>
        </w:rPr>
        <w:t>• Financial Modeling and Valuation Analyst (FMVA® from CFI)</w:t>
      </w:r>
    </w:p>
    <w:p>
      <w:pPr>
        <w:spacing w:after="20" w:line="240" w:lineRule="auto"/>
        <w:ind w:left="200" w:hanging="160"/>
      </w:pPr>
      <w:r>
        <w:rPr>
          <w:b w:val="0"/>
        </w:rPr>
        <w:t>• Capital Markets Securities Analyst (CMSA® from CFI)</w:t>
      </w:r>
    </w:p>
    <w:p>
      <w:pPr>
        <w:spacing w:after="20" w:line="240" w:lineRule="auto"/>
        <w:ind w:left="200" w:hanging="160"/>
      </w:pPr>
      <w:r>
        <w:rPr>
          <w:b w:val="0"/>
        </w:rPr>
        <w:t>• JPMorgan Investment Banking (MsA targets, Financial Analysis, Investment Recommendation)</w:t>
      </w:r>
    </w:p>
    <w:p>
      <w:pPr>
        <w:spacing w:after="20" w:line="240" w:lineRule="auto"/>
      </w:pPr>
      <w:r>
        <w:rPr>
          <w:b/>
        </w:rPr>
        <w:t>Personal Details</w:t>
      </w:r>
    </w:p>
    <w:p>
      <w:pPr>
        <w:spacing w:after="20" w:line="240" w:lineRule="auto"/>
        <w:ind w:left="200" w:hanging="160"/>
      </w:pPr>
      <w:r>
        <w:rPr>
          <w:b w:val="0"/>
        </w:rPr>
        <w:t>• Hobbies: Exploring new things, music and podcasts, cricket, and football.</w:t>
      </w:r>
    </w:p>
    <w:p>
      <w:pPr>
        <w:spacing w:after="20" w:line="240" w:lineRule="auto"/>
        <w:ind w:left="200" w:hanging="160"/>
      </w:pPr>
      <w:r>
        <w:rPr>
          <w:b w:val="0"/>
        </w:rPr>
        <w:t>• Languages: English, Telugu and Hindi</w:t>
      </w:r>
    </w:p>
    <w:p>
      <w:pPr>
        <w:spacing w:after="20" w:line="240" w:lineRule="auto"/>
      </w:pPr>
      <w:r>
        <w:rPr>
          <w:b/>
        </w:rPr>
        <w:t>Achievements</w:t>
      </w:r>
    </w:p>
    <w:p>
      <w:pPr>
        <w:spacing w:after="20" w:line="240" w:lineRule="auto"/>
        <w:ind w:left="200" w:hanging="160"/>
      </w:pPr>
      <w:r>
        <w:rPr>
          <w:b w:val="0"/>
        </w:rPr>
        <w:t>• Awarded Best Performance for consistently exceeding targets during articleship</w:t>
      </w:r>
    </w:p>
    <w:p>
      <w:pPr>
        <w:spacing w:after="20" w:line="240" w:lineRule="auto"/>
        <w:ind w:left="200" w:hanging="160"/>
      </w:pPr>
      <w:r>
        <w:rPr>
          <w:b w:val="0"/>
        </w:rPr>
        <w:t>• Cleared CA Intermediate on the first attempt with three exemptions, achieving the highest score in our batch</w:t>
      </w:r>
    </w:p>
    <w:p>
      <w:pPr>
        <w:spacing w:after="20" w:line="240" w:lineRule="auto"/>
        <w:ind w:left="200" w:hanging="160"/>
      </w:pPr>
      <w:r>
        <w:rPr>
          <w:b w:val="0"/>
        </w:rPr>
        <w:t>• Won Junior Head Boy elections and was the District Winner at the school level in Master Orator Competition</w:t>
      </w:r>
    </w:p>
    <w:p>
      <w:pPr>
        <w:spacing w:after="20" w:line="240" w:lineRule="auto"/>
        <w:ind w:left="200" w:hanging="160"/>
      </w:pPr>
      <w:r>
        <w:rPr>
          <w:b w:val="0"/>
        </w:rPr>
        <w:t>• Led our school cricket team as captain, guiding the team to several key victories against over 15 other teams</w:t>
      </w:r>
    </w:p>
    <w:p>
      <w:pPr>
        <w:spacing w:after="20" w:line="240" w:lineRule="auto"/>
      </w:pPr>
      <w:r>
        <w:rPr>
          <w:b/>
        </w:rPr>
        <w:t>Languages</w:t>
      </w:r>
    </w:p>
    <w:p>
      <w:pPr>
        <w:spacing w:after="20" w:line="240" w:lineRule="auto"/>
        <w:ind w:left="200" w:hanging="160"/>
      </w:pPr>
      <w:r>
        <w:rPr>
          <w:b w:val="0"/>
        </w:rPr>
        <w:t>• Hindi, English, Telugu</w:t>
      </w:r>
    </w:p>
    <w:sectPr w:rsidR="00FC693F" w:rsidRPr="0006063C" w:rsidSect="00034616">
      <w:pgSz w:w="11909" w:h="16834"/>
      <w:pgMar w:top="432" w:right="461" w:bottom="432" w:left="4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Industrial_Training_CV_Template_2</dc:title>
  <dc:subject>Editable career resource template</dc:subject>
  <dc:creator>My Student Club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