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
        <w:ind w:hanging="0" w:left="0"/>
        <w:jc w:val="left"/>
        <w:rPr>
          <w:rFonts w:ascii="Tahoma" w:hAnsi="Tahoma"/>
          <w:sz w:val="24"/>
          <w:szCs w:val="24"/>
        </w:rPr>
      </w:pPr>
      <w:r>
        <w:rPr>
          <w:rFonts w:ascii="Tahoma" w:hAnsi="Tahoma"/>
          <w:sz w:val="24"/>
          <w:szCs w:val="24"/>
        </w:rPr>
        <w:tab/>
        <w:tab/>
        <w:tab/>
        <w:tab/>
        <w:tab/>
        <w:tab/>
        <w:tab/>
        <w:t>Президенту України</w:t>
        <w:br/>
        <w:tab/>
        <w:tab/>
        <w:tab/>
        <w:tab/>
        <w:tab/>
        <w:tab/>
        <w:tab/>
        <w:t>Володимиру Зеленському</w:t>
      </w:r>
    </w:p>
    <w:p>
      <w:pPr>
        <w:pStyle w:val="P1"/>
        <w:ind w:hanging="0" w:left="0"/>
        <w:jc w:val="left"/>
        <w:rPr>
          <w:rFonts w:ascii="Tahoma" w:hAnsi="Tahoma"/>
          <w:sz w:val="24"/>
          <w:szCs w:val="24"/>
        </w:rPr>
      </w:pPr>
      <w:r>
        <w:rPr>
          <w:rFonts w:ascii="Tahoma" w:hAnsi="Tahoma"/>
          <w:sz w:val="24"/>
          <w:szCs w:val="24"/>
        </w:rPr>
        <w:br/>
        <w:tab/>
        <w:tab/>
        <w:tab/>
        <w:tab/>
        <w:tab/>
        <w:tab/>
        <w:tab/>
        <w:t>Судді Нікопольського</w:t>
        <w:br/>
        <w:tab/>
        <w:tab/>
        <w:tab/>
        <w:tab/>
        <w:tab/>
        <w:tab/>
        <w:tab/>
        <w:t>міськрайонного суду</w:t>
        <w:br/>
        <w:tab/>
        <w:tab/>
        <w:tab/>
        <w:tab/>
        <w:tab/>
        <w:tab/>
        <w:tab/>
        <w:t>Дніпропетровської області</w:t>
        <w:br/>
        <w:tab/>
        <w:tab/>
        <w:tab/>
        <w:tab/>
        <w:tab/>
        <w:tab/>
        <w:tab/>
        <w:t>Ступак Тетяни Сергіївни,</w:t>
      </w:r>
    </w:p>
    <w:p>
      <w:pPr>
        <w:pStyle w:val="P1"/>
        <w:ind w:hanging="0" w:left="0"/>
        <w:jc w:val="center"/>
        <w:rPr>
          <w:rFonts w:ascii="Tahoma" w:hAnsi="Tahoma"/>
          <w:sz w:val="24"/>
          <w:szCs w:val="24"/>
        </w:rPr>
      </w:pPr>
      <w:r>
        <w:rPr>
          <w:rFonts w:ascii="Tahoma" w:hAnsi="Tahoma"/>
          <w:sz w:val="24"/>
          <w:szCs w:val="24"/>
        </w:rPr>
        <w:br/>
        <w:t>Шановний Володимире Олександровичу!</w:t>
      </w:r>
    </w:p>
    <w:p>
      <w:pPr>
        <w:pStyle w:val="P1"/>
        <w:ind w:hanging="0" w:left="0"/>
        <w:jc w:val="left"/>
        <w:rPr>
          <w:rFonts w:ascii="Tahoma" w:hAnsi="Tahoma"/>
          <w:sz w:val="24"/>
          <w:szCs w:val="24"/>
        </w:rPr>
      </w:pPr>
      <w:r>
        <w:rPr>
          <w:rFonts w:ascii="Tahoma" w:hAnsi="Tahoma"/>
          <w:sz w:val="24"/>
          <w:szCs w:val="24"/>
        </w:rPr>
      </w:r>
    </w:p>
    <w:p>
      <w:pPr>
        <w:pStyle w:val="P1"/>
        <w:ind w:hanging="0" w:left="0"/>
        <w:jc w:val="left"/>
        <w:rPr>
          <w:rFonts w:ascii="Tahoma" w:hAnsi="Tahoma"/>
          <w:sz w:val="24"/>
          <w:szCs w:val="24"/>
        </w:rPr>
      </w:pPr>
      <w:r>
        <w:rPr>
          <w:rFonts w:ascii="Tahoma" w:hAnsi="Tahoma"/>
          <w:sz w:val="24"/>
          <w:szCs w:val="24"/>
        </w:rPr>
        <w:tab/>
        <w:t xml:space="preserve">Я, суддя </w:t>
      </w:r>
      <w:r>
        <w:rPr>
          <w:rFonts w:ascii="Tahoma" w:hAnsi="Tahoma"/>
          <w:sz w:val="24"/>
          <w:szCs w:val="24"/>
        </w:rPr>
        <w:t>Заводського</w:t>
      </w:r>
      <w:r>
        <w:rPr>
          <w:rFonts w:ascii="Tahoma" w:hAnsi="Tahoma"/>
          <w:sz w:val="24"/>
          <w:szCs w:val="24"/>
        </w:rPr>
        <w:t xml:space="preserve"> міськрайонного суду </w:t>
      </w:r>
      <w:r>
        <w:rPr>
          <w:rFonts w:ascii="Tahoma" w:hAnsi="Tahoma"/>
          <w:sz w:val="24"/>
          <w:szCs w:val="24"/>
        </w:rPr>
        <w:t>Запорізької</w:t>
      </w:r>
      <w:r>
        <w:rPr>
          <w:rFonts w:ascii="Tahoma" w:hAnsi="Tahoma"/>
          <w:sz w:val="24"/>
          <w:szCs w:val="24"/>
        </w:rPr>
        <w:t xml:space="preserve"> області, Ступак Т.С. звертаюсь до Вас з повідомленням про неналежне фінансове забезпечення судової влади, яке гарантоване ст.130 Конституції України. Посадовими та службовими особами Міністерства фінансів України та Державної судової адміністрації умисно не виконується ст.135 ЗУ «Про судоустрій та статус суддів», адже суддівська винагорода відповідно до Конституції України визначається саме ЗУ «Про судоустрій та статус суддів», а не іншими нормативними актами.</w:t>
        <w:br/>
        <w:tab/>
        <w:t>За обставин, що склалися навколо суддівської винагороди, саме у той час як Україна бореться за свою незалежність та суб'єктність, складається враження, що деякі посадові особи діють ніби внутрішній ворог та не виконують прямі положення Конституції України та волю законодавця.</w:t>
        <w:br/>
        <w:tab/>
        <w:t>У зв'язку з цим на даний час судді в Україні втратили гарантований єдиний статус та є заручниками незаконних рішень Міністерства фінансів України та Державної судової адміністрації.</w:t>
        <w:br/>
        <w:tab/>
        <w:t>На даний час відносно суддів ВАКС та КСУ (інформація з відкритих джерел) виконані вимоги статті 135 ЗУ «Про судоустрій та статус суддів», нараховуються та виплачується суддівська винагорода виходячи з розміру прожиткового мінімуму для працездатних осіб у сумі 3328,00 грн, а відносно інших суддів виходячи з розміру 2102,00 грн. Наразі навіть відсутні нарахування за встановленим актуальним прожитковим мінімумом.</w:t>
        <w:br/>
        <w:tab/>
        <w:t>З цього приводу Вища рада правосуддя та Рада суддів України у липні 2026 року направила відповідні листи в межах повноважень до відповідальних органів, однак на даний час продовжується невиконання закону.</w:t>
        <w:br/>
        <w:tab/>
        <w:t xml:space="preserve">Фактично Мінфін відмовляється від виконання норми закону посилаючись на відсутність фінансування та можливого збільшення пенсій суддям у відставці. </w:t>
      </w:r>
      <w:hyperlink r:id="rId2">
        <w:r>
          <w:rPr>
            <w:rStyle w:val="Hyperlink"/>
            <w:rFonts w:ascii="Tahoma" w:hAnsi="Tahoma"/>
            <w:sz w:val="24"/>
            <w:szCs w:val="24"/>
          </w:rPr>
          <w:t>https://court.gov.ua/press/news/2066735/</w:t>
        </w:r>
      </w:hyperlink>
      <w:r>
        <w:rPr>
          <w:rFonts w:ascii="Tahoma" w:hAnsi="Tahoma"/>
          <w:sz w:val="24"/>
          <w:szCs w:val="24"/>
        </w:rPr>
        <w:t>.</w:t>
        <w:br/>
        <w:tab/>
        <w:t>Однак це не може бути виправдання порушення закону. Посадові особи Мінфіну є найманими працівниками громадянами України які лише розпоряджаються грошима платників податків, які повинні отримувати вчасно якісні судові рішення.</w:t>
        <w:br/>
        <w:tab/>
        <w:t>Я працюю в суді в м.</w:t>
      </w:r>
      <w:r>
        <w:rPr>
          <w:rFonts w:ascii="Tahoma" w:hAnsi="Tahoma"/>
          <w:sz w:val="24"/>
          <w:szCs w:val="24"/>
        </w:rPr>
        <w:t xml:space="preserve">Запоріжжі Запорізької </w:t>
      </w:r>
      <w:r>
        <w:rPr>
          <w:rFonts w:ascii="Tahoma" w:hAnsi="Tahoma"/>
          <w:sz w:val="24"/>
          <w:szCs w:val="24"/>
        </w:rPr>
        <w:t>області, у зоні активних</w:t>
        <w:br/>
        <w:t>бойових дій, де обстріли тривають 24/7, моя адреса попала під евакуацію (моє</w:t>
        <w:br/>
        <w:t>звернення до Вас від 16.05.2026 досі не розглянуто уповноваженими вами</w:t>
        <w:br/>
        <w:t xml:space="preserve">особами) та мене і мою дитину все-одно примушують виїхати, однак незважаючи на ці обставини я продовжую кожного дня виконувати свої повноваження та залишатись вірною наданій українському народу присязі, бо навантаження не зменшилось, а кадровий голод лише посилюється. Так само як і інші судді України, які живуть та працюють, інколи у нестерпних умовах відсутності світла, елементарних канцелярських приладів, у розбитих та незнаючих ремонту приміщеннях судів, з надмірним навантаженням та відсутності секретарів і </w:t>
      </w:r>
      <w:r>
        <w:rPr>
          <w:rFonts w:ascii="Tahoma" w:hAnsi="Tahoma"/>
          <w:sz w:val="24"/>
          <w:szCs w:val="24"/>
          <w:lang w:val="uk-UA"/>
        </w:rPr>
        <w:t>помічників.</w:t>
      </w:r>
    </w:p>
    <w:p>
      <w:pPr>
        <w:pStyle w:val="P1"/>
        <w:ind w:hanging="0" w:left="0"/>
        <w:jc w:val="left"/>
        <w:rPr>
          <w:rFonts w:ascii="Tahoma" w:hAnsi="Tahoma"/>
          <w:sz w:val="24"/>
          <w:szCs w:val="24"/>
        </w:rPr>
      </w:pPr>
      <w:r>
        <w:rPr>
          <w:rFonts w:ascii="Tahoma" w:hAnsi="Tahoma"/>
          <w:sz w:val="24"/>
          <w:szCs w:val="24"/>
          <w:lang w:val="uk-UA"/>
        </w:rPr>
        <w:tab/>
      </w:r>
      <w:r>
        <w:rPr>
          <w:rFonts w:ascii="Tahoma" w:hAnsi="Tahoma"/>
          <w:sz w:val="24"/>
          <w:szCs w:val="24"/>
        </w:rPr>
        <w:t>У ЗМІ шириться інформація, що ДСА констатує, що ніби-то судді першої інстанції отримують приблизно 130-150 тис.грн, однак це не відповідає дійсності та створює хибне враження щодо суддів.</w:t>
      </w:r>
    </w:p>
    <w:p>
      <w:pPr>
        <w:pStyle w:val="P1"/>
        <w:ind w:hanging="0" w:left="0"/>
        <w:jc w:val="left"/>
        <w:rPr>
          <w:rFonts w:ascii="Tahoma" w:hAnsi="Tahoma"/>
          <w:sz w:val="24"/>
          <w:szCs w:val="24"/>
        </w:rPr>
      </w:pPr>
      <w:r>
        <w:rPr>
          <w:rFonts w:ascii="Tahoma" w:hAnsi="Tahoma"/>
          <w:sz w:val="24"/>
          <w:szCs w:val="24"/>
        </w:rPr>
        <w:tab/>
        <w:t>Оклад судді першої інстанції відповідно до Закону України «Про судоустрій та статус суддів» складає 30 прожиткових мінімумів для працездатних осіб, розмір якого встановлено на 1 січня календарного року, однак це не 3328,00 грн, а 2102,00 грн. Суддівська винагорода відповідно до Закону, окрім посадового окладу, також може складатись з доплат за вислугу років, перебування на адміністративній посаді в суді, науковий ступінь, роботу, що передбачає доступ до державної таємниці. Однак навіть це не складає 130-150 тис.гривень. Суддям заборонено встановлювати будь-які доплати які не передбачені законом. Тобто жодних коефіцієнтів 2 або 3 за роботу у зоні бойових дій, жодних премій, тощо. Копію нарахування моєї суддівської винагороди додаю.</w:t>
        <w:br/>
        <w:tab/>
        <w:t>При цьому за час воєнного стану працівники поліції та прокуратури отримали неодноразово збільшення заробітних плат за рахунок внесення змін до закону, премій, надбавок, що наразі призвело до нерівного положення між фахівцями у даній сфері. Для прикладу, який я озвучувала як кандидат до ВРП на з'їзді суддів, заробітна плата прокурора складає не менше ніж 53-57 тис. грн, а з урахуванням доплат складає більший розмір, що може бути значно більшим за суддівську винагороду судді місцевого суду. У м.</w:t>
      </w:r>
      <w:r>
        <w:rPr>
          <w:rFonts w:ascii="Tahoma" w:hAnsi="Tahoma"/>
          <w:sz w:val="24"/>
          <w:szCs w:val="24"/>
        </w:rPr>
        <w:t>Запоріжжі</w:t>
      </w:r>
      <w:r>
        <w:rPr>
          <w:rFonts w:ascii="Tahoma" w:hAnsi="Tahoma"/>
          <w:sz w:val="24"/>
          <w:szCs w:val="24"/>
        </w:rPr>
        <w:t xml:space="preserve"> станом на 2022-2023 роки заробітна плата дізнавача складала 108-120 тис.грн, що у два рази більша за суддівську винагороду. Станом на дату звернення заробітна плата водія заводу у м.</w:t>
      </w:r>
      <w:r>
        <w:rPr>
          <w:rFonts w:ascii="Tahoma" w:hAnsi="Tahoma"/>
          <w:sz w:val="24"/>
          <w:szCs w:val="24"/>
          <w:lang w:val="uk-UA"/>
        </w:rPr>
        <w:t>Запоріжжі</w:t>
      </w:r>
      <w:r>
        <w:rPr>
          <w:rFonts w:ascii="Tahoma" w:hAnsi="Tahoma"/>
          <w:sz w:val="24"/>
          <w:szCs w:val="24"/>
        </w:rPr>
        <w:t xml:space="preserve"> складає 60 тис. грн.</w:t>
        <w:br/>
        <w:tab/>
        <w:t>За вказаних даних неможливо побороти кадрову кризу у судовій владі,</w:t>
        <w:br/>
        <w:t>оскільки фінансове забезпечення для професійного юриста з досвідом роботи та якісною освітою є не самим останнім пунктом для вибору роботи з урахуванням обмежень які накладаються на суддю. Саме за таких умов професія судді стала непопулярною, саме тому судді йдуть у відставку, бо не витримують навантаження та неповагу до суду в цілому.</w:t>
        <w:br/>
        <w:tab/>
        <w:t>Така ситуація призводить не тільки до втратити єдиного статусу судді, а й до відсутності поваги до тих хто постійно віддається роботі і жодного дня не припиняв здійснювати правосуддя у воєнний час, до втрати привабливості професії судді та поглиблення кадрової кризи, до втрати поваги до України на міжнародній арені через зростання в очах міжнародних експертів корупційного ризику, що буде мати наслідком проблеми з інвестуванням, наповненням бюджету та неможливості реалізації судових реформ.</w:t>
        <w:br/>
        <w:tab/>
        <w:t>Довожу до Вашого відома, що судді першої інстанції є суддями які</w:t>
        <w:br/>
        <w:t>першими стикаються з усіма проблемами судочинства, першими відповідають на виклики сьогодення, на військові дії, формують судову практику та формують враження від судової системи в цілому. Здебільшого саме від суддів першої інстанції залежить майбутнє нашої країни, оскільки саме через дотримання строків розгляду справ та кваліфікації суддів, українці та весь світ судить про незалежність та надійність України як надійного партнера та захисника.</w:t>
        <w:br/>
        <w:tab/>
        <w:t>Наголошую на тому, що судова влада є однією з трьох гілок влади! Не третьою, а рівноправною гілкою влади! Судова влада є незалежною від рішень будь-яких посадовців! Судова влада не має бути залежна від рішення Міністерства фінансів України та ДСА щодо нарахування і виплати суддівської винагороди. Жоден суб'єкт влади не має права таким чином тиснути на судову владу та втручатись у здійснення правосуддя.</w:t>
        <w:br/>
      </w:r>
    </w:p>
    <w:p>
      <w:pPr>
        <w:pStyle w:val="P1"/>
        <w:ind w:hanging="0" w:left="0"/>
        <w:jc w:val="left"/>
        <w:rPr>
          <w:rFonts w:ascii="Tahoma" w:hAnsi="Tahoma"/>
          <w:sz w:val="24"/>
          <w:szCs w:val="24"/>
        </w:rPr>
      </w:pPr>
      <w:r>
        <w:rPr>
          <w:rFonts w:ascii="Tahoma" w:hAnsi="Tahoma"/>
          <w:sz w:val="24"/>
          <w:szCs w:val="24"/>
        </w:rPr>
        <w:tab/>
        <w:t>Закликаю Вас як гаранта Конституції України втрутитись у межах Ваших повноважень у ситуацію щодо невиконання статті 130 Конституції України та статті 135 Закону України «Про судоустрій та статус суддів», щодо нарахування та виплати судді належного судового забезпечення з розрахунку 3328,00 грн прожиткового мінімуму для працездатних осіб.</w:t>
      </w:r>
    </w:p>
    <w:p>
      <w:pPr>
        <w:pStyle w:val="P1"/>
        <w:ind w:hanging="0" w:left="0"/>
        <w:jc w:val="left"/>
        <w:rPr>
          <w:rFonts w:ascii="Tahoma" w:hAnsi="Tahoma"/>
          <w:sz w:val="24"/>
          <w:szCs w:val="24"/>
        </w:rPr>
      </w:pPr>
      <w:r>
        <w:rPr>
          <w:rFonts w:ascii="Tahoma" w:hAnsi="Tahoma"/>
          <w:sz w:val="24"/>
          <w:szCs w:val="24"/>
        </w:rPr>
        <w:br/>
        <w:tab/>
      </w:r>
      <w:r>
        <w:rPr>
          <w:rFonts w:ascii="Tahoma" w:hAnsi="Tahoma"/>
          <w:sz w:val="24"/>
          <w:szCs w:val="24"/>
          <w:lang w:val="en-US"/>
        </w:rPr>
        <w:t>06</w:t>
      </w:r>
      <w:r>
        <w:rPr>
          <w:rFonts w:ascii="Tahoma" w:hAnsi="Tahoma"/>
          <w:sz w:val="24"/>
          <w:szCs w:val="24"/>
          <w:lang w:val="en-US"/>
        </w:rPr>
        <w:t>.0</w:t>
      </w:r>
      <w:r>
        <w:rPr>
          <w:rFonts w:ascii="Tahoma" w:hAnsi="Tahoma"/>
          <w:sz w:val="24"/>
          <w:szCs w:val="24"/>
          <w:lang w:val="en-US"/>
        </w:rPr>
        <w:t>9</w:t>
      </w:r>
      <w:r>
        <w:rPr>
          <w:rFonts w:ascii="Tahoma" w:hAnsi="Tahoma"/>
          <w:sz w:val="24"/>
          <w:szCs w:val="24"/>
          <w:lang w:val="en-US"/>
        </w:rPr>
        <w:t>.2026</w:t>
      </w:r>
      <w:r>
        <w:rPr>
          <w:rFonts w:ascii="Tahoma" w:hAnsi="Tahoma"/>
          <w:sz w:val="24"/>
          <w:szCs w:val="24"/>
        </w:rPr>
        <w:tab/>
        <w:tab/>
        <w:tab/>
        <w:tab/>
        <w:tab/>
        <w:tab/>
        <w:t>Ступак Т.С.</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 w:name="Tahoma">
    <w:charset w:val="01"/>
    <w:family w:val="swiss"/>
    <w:pitch w:val="variable"/>
  </w:font>
</w:fonts>
</file>

<file path=word/settings.xml><?xml version="1.0" encoding="utf-8"?>
<w:settings xmlns:w="http://schemas.openxmlformats.org/wordprocessingml/2006/main">
  <w:zoom w:percent="120"/>
  <w:defaultTabStop w:val="851"/>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numbering" w:styleId="Style14"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urt.gov.ua/press/news/2066735/"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Application>LibreOffice/26.2.5.2$Windows_X86_64 LibreOffice_project/cd7284b4cbbfeb507e630c1aac019f4157393acb</Application>
  <AppVersion>15.0000</AppVersion>
  <Pages>4</Pages>
  <Words>939</Words>
  <Characters>5819</Characters>
  <CharactersWithSpaces>6818</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cp:lastPrinted>2026-09-06T17:20:45Z</cp:lastPrinted>
  <dcterms:modified xsi:type="dcterms:W3CDTF">2026-09-06T17:19:00Z</dcterms:modified>
  <cp:revision>321</cp:revision>
  <dc:subject/>
  <dc:title/>
</cp:coreProperties>
</file>

<file path=docProps/custom.xml><?xml version="1.0" encoding="utf-8"?>
<Properties xmlns="http://schemas.openxmlformats.org/officeDocument/2006/custom-properties" xmlns:vt="http://schemas.openxmlformats.org/officeDocument/2006/docPropsVTypes"/>
</file>