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2</w:t>
      </w:r>
    </w:p>
    <w:p>
      <w:pPr>
        <w:pStyle w:val="p11"/>
        <w:ind w:hanging="0"/>
        <w:jc w:val="center"/>
        <w:rPr/>
      </w:pPr>
      <w:r>
        <w:rPr/>
        <w:t xml:space="preserve">Тема «Нейромережі </w:t>
      </w:r>
      <w:r>
        <w:rPr/>
        <w:t>зі зворотними зв’язками</w:t>
      </w:r>
      <w:r>
        <w:rPr/>
        <w:t>»</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і методи навчання нейромежер зі зворотними зв’язками, розглянути приклади їхнього практичного використання; порівняти їхні можливості з можливостями нейромереж прямого поширення; ознайомитися зі стандартними програмними засобами для моделювання мереж зі зворотними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Хоплфілда та Ельмана, а також метоид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зі зворотними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 xml:space="preserve"> Б.2 Прогнозування надійності виробів електронної техніки</w:t>
      </w:r>
    </w:p>
    <w:p>
      <w:pPr>
        <w:pStyle w:val="p11"/>
        <w:rPr/>
      </w:pPr>
      <w:r>
        <w:rPr/>
        <w:br/>
        <w:tab/>
        <w:t>Вироби електронної техніки (ОСТ 11 ОДО.052.005), далі ВЕТ,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uk-UA"/>
        </w:rPr>
      </w:pPr>
      <w:r>
        <w:rPr>
          <w:lang w:val="uk-UA"/>
        </w:rPr>
        <w:t xml:space="preserve">5. Використовуючи </w:t>
      </w:r>
      <w:r>
        <w:rPr>
          <w:lang w:val="en-US"/>
        </w:rPr>
        <w:t xml:space="preserve">Python </w:t>
      </w:r>
      <w:r>
        <w:rPr>
          <w:lang w:val="uk-UA"/>
        </w:rPr>
        <w:t>для відповідних варіантів студента вхідних даних вирішити прикладну задачу на основі нейромереж Хопфілда та Ельмана.</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Проаналізувати отримані результати і дати порівняльну характеристику мереж Хопфілда та Ельмана. Дати порівняльну характеристику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p11"/>
        <w:rPr/>
      </w:pPr>
      <w:r>
        <w:rPr/>
      </w:r>
    </w:p>
    <w:p>
      <w:pPr>
        <w:pStyle w:val="h11"/>
        <w:rPr/>
      </w:pPr>
      <w:r>
        <w:rPr/>
        <w:t>Питання</w:t>
      </w:r>
    </w:p>
    <w:p>
      <w:pPr>
        <w:pStyle w:val="H2"/>
        <w:rPr/>
      </w:pPr>
      <w:r>
        <w:rPr/>
        <w:t>3 Псевдоінверсне  навчальне  правило,  проективний  алгоритм настроювання ваг.</w:t>
      </w:r>
    </w:p>
    <w:p>
      <w:pPr>
        <w:pStyle w:val="H2"/>
        <w:rPr/>
      </w:pPr>
      <w:r>
        <w:rPr/>
        <w:t>13 Чи  доцільно  застосовувати  мережі  Хопфілда  при  вирішенні задач,  для  рішення  яких  може  використовуватися  одношаровий персептрон?</w:t>
      </w:r>
    </w:p>
    <w:p>
      <w:pPr>
        <w:pStyle w:val="H2"/>
        <w:rPr/>
      </w:pPr>
      <w:r>
        <w:rPr/>
        <w:t>29 Що таке генеральна сукупність, вибірка, екземпляр, ознака?</w:t>
      </w:r>
    </w:p>
    <w:p>
      <w:pPr>
        <w:pStyle w:val="H2"/>
        <w:rPr/>
      </w:pPr>
      <w:r>
        <w:rPr/>
        <w:t>33 Поняття:     нейрон,     нейромережа,     нейрокомп’ютер, нейроінформатика.</w:t>
      </w:r>
    </w:p>
    <w:p>
      <w:pPr>
        <w:pStyle w:val="H2"/>
        <w:rPr/>
      </w:pPr>
      <w:r>
        <w:rPr/>
        <w:t>49 Розпізнавання  образів:  постановка  задачі  та  можливість застосування мереж зі зворотними зв’язками.</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Application>LibreOffice/25.8.5.2$Windows_X86_64 LibreOffice_project/9c8b85f387cc00a89945a79c9e6239f32e450ac2</Application>
  <AppVersion>15.0000</AppVersion>
  <Pages>5</Pages>
  <Words>608</Words>
  <Characters>4044</Characters>
  <CharactersWithSpaces>4713</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2026-03-27T12:41:42Z</dcterms:modified>
  <cp:revision>336</cp:revision>
  <dc:subject/>
  <dc:title/>
</cp:coreProperties>
</file>

<file path=docProps/custom.xml><?xml version="1.0" encoding="utf-8"?>
<Properties xmlns="http://schemas.openxmlformats.org/officeDocument/2006/custom-properties" xmlns:vt="http://schemas.openxmlformats.org/officeDocument/2006/docPropsVTypes"/>
</file>