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wmf" ContentType="image/x-wmf"/>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jc w:val="center"/>
        <w:rPr>
          <w:bCs/>
          <w:sz w:val="44"/>
        </w:rPr>
      </w:pPr>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w:t>
      </w:r>
      <w:r>
        <w:rPr>
          <w:u w:val="single"/>
          <w:lang w:val="uk-UA"/>
        </w:rPr>
        <w:t>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r>
      <w:r>
        <w:rPr>
          <w:szCs w:val="28"/>
          <w:u w:val="single"/>
          <w:lang w:val="uk-UA"/>
        </w:rPr>
        <w:t>Інтернет магазин вантажівок</w:t>
        <w:tab/>
      </w:r>
      <w:r>
        <w:rPr>
          <w:szCs w:val="28"/>
          <w:u w:val="single"/>
          <w:lang w:val="uk-UA"/>
        </w:rPr>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w:t>
      </w:r>
      <w:r>
        <w:rPr>
          <w:u w:val="single"/>
          <w:lang w:val="uk-UA"/>
        </w:rPr>
        <w:t>СТЕПАНЕНКО О.О.</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rPr/>
      </w:pPr>
      <w:r>
        <mc:AlternateContent>
          <mc:Choice Requires="wps">
            <w:drawing>
              <wp:anchor behindDoc="0" distT="0" distB="1905" distL="3810" distR="3810" simplePos="0" locked="0" layoutInCell="1" allowOverlap="1" relativeHeight="4">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Heading1"/>
        <w:jc w:val="start"/>
        <w:rPr>
          <w:b w:val="false"/>
          <w:bCs w:val="false"/>
          <w:szCs w:val="28"/>
        </w:rPr>
      </w:pPr>
      <w:r>
        <w:rPr>
          <w:b w:val="false"/>
          <w:bCs w:val="false"/>
          <w:szCs w:val="28"/>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rPr>
          <w:b w:val="false"/>
          <w:bCs w:val="false"/>
        </w:rPr>
      </w:pPr>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jc w:val="center"/>
        <w:rPr>
          <w:sz w:val="32"/>
          <w:szCs w:val="32"/>
        </w:rPr>
      </w:pPr>
      <w:r>
        <w:rPr>
          <w:sz w:val="32"/>
          <w:szCs w:val="32"/>
        </w:rPr>
        <w:t>З  А  В  Д  А  Н  Н  Я</w:t>
      </w:r>
    </w:p>
    <w:p>
      <w:pPr>
        <w:pStyle w:val="Heading3"/>
        <w:spacing w:lineRule="auto" w:line="240" w:before="60" w:after="60"/>
        <w:ind w:hanging="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w:t>
      </w:r>
      <w:r>
        <w:rPr>
          <w:u w:val="single"/>
          <w:lang w:val="uk-UA"/>
        </w:rPr>
        <w:t>14</w:t>
      </w:r>
      <w:r>
        <w:rPr>
          <w:u w:val="single"/>
          <w:lang w:val="uk-UA"/>
        </w:rPr>
        <w:t>  </w:t>
      </w:r>
      <w:r>
        <w:rPr>
          <w:lang w:val="uk-UA"/>
        </w:rPr>
        <w:t>”</w:t>
      </w:r>
      <w:r>
        <w:rPr>
          <w:u w:val="single"/>
          <w:lang w:val="uk-UA"/>
        </w:rPr>
        <w:t>    </w:t>
      </w:r>
      <w:r>
        <w:rPr>
          <w:u w:val="single"/>
          <w:lang w:val="uk-UA"/>
        </w:rPr>
        <w:t>січня</w:t>
      </w:r>
      <w:r>
        <w:rPr>
          <w:u w:val="single"/>
          <w:lang w:val="uk-UA"/>
        </w:rPr>
        <w:t>   </w:t>
      </w:r>
      <w:r>
        <w:rPr>
          <w:lang w:val="uk-UA"/>
        </w:rPr>
        <w:t>202</w:t>
      </w:r>
      <w:r>
        <w:rPr>
          <w:lang w:val="uk-UA"/>
        </w:rPr>
        <w:t>6</w:t>
      </w:r>
      <w:r>
        <w:rPr>
          <w:lang w:val="uk-UA"/>
        </w:rPr>
        <w:t xml:space="preserve"> року №</w:t>
      </w:r>
      <w:r>
        <w:rPr>
          <w:u w:val="single"/>
          <w:lang w:val="uk-UA"/>
        </w:rPr>
        <w:t> </w:t>
      </w:r>
      <w:r>
        <w:rPr>
          <w:u w:val="single"/>
          <w:lang w:val="uk-UA"/>
        </w:rPr>
        <w:t>1</w:t>
        <w:tab/>
      </w:r>
      <w:r>
        <w:rPr>
          <w:u w:val="single"/>
          <w:lang w:val="uk-UA"/>
        </w:rPr>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w:t>
      </w:r>
      <w:r>
        <w:rPr>
          <w:u w:val="single"/>
          <w:lang w:val="uk-UA"/>
        </w:rPr>
        <w:t>6</w:t>
      </w:r>
      <w:r>
        <w:rPr>
          <w:u w:val="single"/>
          <w:lang w:val="uk-UA"/>
        </w:rPr>
        <w:t xml:space="preserve">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13970" distL="9525" distR="9525" simplePos="0" locked="0" layoutInCell="1" allowOverlap="1" relativeHeight="5">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525">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2799"/>
        <w:gridCol w:w="3681"/>
        <w:gridCol w:w="1582"/>
        <w:gridCol w:w="1583"/>
      </w:tblGrid>
      <w:tr>
        <w:trPr/>
        <w:tc>
          <w:tcPr>
            <w:tcW w:w="2799"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9"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rPr>
                <w:lang w:val="uk-UA"/>
              </w:rPr>
            </w:pPr>
            <w:r>
              <w:rPr>
                <w:lang w:val="uk-UA"/>
              </w:rPr>
            </w:r>
          </w:p>
        </w:tc>
        <w:tc>
          <w:tcPr>
            <w:tcW w:w="3681"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jc w:val="center"/>
              <w:rPr>
                <w:lang w:val="uk-UA"/>
              </w:rPr>
            </w:pPr>
            <w:r>
              <w:rPr>
                <w:lang w:val="uk-UA"/>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w:t>
            </w:r>
            <w:r>
              <w:rPr>
                <w:sz w:val="24"/>
                <w:lang w:val="uk-UA"/>
              </w:rPr>
              <w:t xml:space="preserve"> </w:t>
            </w:r>
            <w:r>
              <w:rPr>
                <w:sz w:val="24"/>
                <w:lang w:val="uk-UA"/>
              </w:rPr>
              <w:t>О</w:t>
            </w:r>
            <w:r>
              <w:rPr>
                <w:sz w:val="24"/>
                <w:lang w:val="uk-UA"/>
              </w:rPr>
              <w:t>.</w:t>
            </w:r>
            <w:r>
              <w:rPr>
                <w:sz w:val="24"/>
                <w:lang w:val="uk-UA"/>
              </w:rPr>
              <w:t>О</w:t>
            </w:r>
            <w:r>
              <w:rPr>
                <w:sz w:val="24"/>
                <w:lang w:val="uk-UA"/>
              </w:rPr>
              <w:t>.,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w:t>
      </w:r>
      <w:r>
        <w:rPr>
          <w:bCs/>
          <w:sz w:val="24"/>
          <w:u w:val="single"/>
          <w:lang w:val="uk-UA"/>
        </w:rPr>
        <w:t xml:space="preserve">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526"/>
        <w:gridCol w:w="5149"/>
        <w:gridCol w:w="2411"/>
        <w:gridCol w:w="1559"/>
      </w:tblGrid>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w:t>
      </w:r>
      <w:r>
        <w:rPr>
          <w:sz w:val="24"/>
          <w:szCs w:val="22"/>
          <w:u w:val="single"/>
          <w:lang w:val="uk-UA" w:eastAsia="en-US"/>
        </w:rPr>
        <w:t>Олег</w:t>
      </w:r>
      <w:r>
        <w:rPr>
          <w:sz w:val="24"/>
          <w:szCs w:val="22"/>
          <w:u w:val="single"/>
          <w:lang w:val="uk-UA" w:eastAsia="en-US"/>
        </w:rPr>
        <w:t xml:space="preserve"> </w:t>
      </w:r>
      <w:r>
        <w:rPr>
          <w:sz w:val="24"/>
          <w:szCs w:val="22"/>
          <w:u w:val="single"/>
          <w:lang w:val="uk-UA" w:eastAsia="en-US"/>
        </w:rPr>
        <w:t xml:space="preserve">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w:t>
      </w:r>
      <w:r>
        <w:rPr>
          <w:sz w:val="24"/>
          <w:szCs w:val="22"/>
          <w:u w:val="single"/>
          <w:lang w:val="uk-UA" w:eastAsia="en-US"/>
        </w:rPr>
        <w:t xml:space="preserve">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635" distB="0" distL="4445" distR="3175" simplePos="0" locked="0" layoutInCell="1" allowOverlap="1" relativeHeight="3">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 xml:space="preserve">Пояснювальна записка до дипломної кваліфікаційної роботи бакалавра </w:t>
      </w:r>
      <w:r>
        <w:rPr>
          <w:lang w:val="uk-UA"/>
        </w:rPr>
        <w:t>містить</w:t>
      </w:r>
      <w:r>
        <w:rPr>
          <w:lang w:val="uk-UA"/>
        </w:rPr>
        <w:t xml:space="preserve">: </w:t>
      </w:r>
      <w:r>
        <w:rPr>
          <w:lang w:val="uk-UA"/>
        </w:rPr>
        <w:t xml:space="preserve">20 </w:t>
      </w:r>
      <w:r>
        <w:rPr>
          <w:lang w:val="uk-UA"/>
        </w:rPr>
        <w:t xml:space="preserve">с., </w:t>
      </w:r>
      <w:r>
        <w:rPr>
          <w:lang w:val="uk-UA"/>
        </w:rPr>
        <w:t>6</w:t>
      </w:r>
      <w:r>
        <w:rPr>
          <w:lang w:val="uk-UA"/>
        </w:rPr>
        <w:t xml:space="preserve"> табл., </w:t>
      </w:r>
      <w:r>
        <w:rPr>
          <w:lang w:val="uk-UA"/>
        </w:rPr>
        <w:t xml:space="preserve">1 </w:t>
      </w:r>
      <w:r>
        <w:rPr>
          <w:lang w:val="uk-UA"/>
        </w:rPr>
        <w:t xml:space="preserve">рис., </w:t>
      </w:r>
      <w:r>
        <w:rPr>
          <w:lang w:val="uk-UA"/>
        </w:rPr>
        <w:t>3</w:t>
      </w:r>
      <w:r>
        <w:rPr>
          <w:lang w:val="uk-UA"/>
        </w:rPr>
        <w:t xml:space="preserve"> дод., </w:t>
      </w:r>
      <w:r>
        <w:rPr>
          <w:lang w:val="uk-UA"/>
        </w:rPr>
        <w:t>5</w:t>
      </w:r>
      <w:r>
        <w:rPr>
          <w:lang w:val="uk-UA"/>
        </w:rPr>
        <w:t xml:space="preserve"> джерел.</w:t>
      </w:r>
    </w:p>
    <w:p>
      <w:pPr>
        <w:pStyle w:val="Normal"/>
        <w:spacing w:lineRule="auto" w:line="348"/>
        <w:rPr>
          <w:lang w:val="uk-UA"/>
        </w:rPr>
      </w:pPr>
      <w:r>
        <w:rPr>
          <w:lang w:val="uk-UA"/>
        </w:rPr>
      </w:r>
    </w:p>
    <w:p>
      <w:pPr>
        <w:pStyle w:val="Normal"/>
        <w:spacing w:lineRule="auto" w:line="348"/>
        <w:rPr>
          <w:lang w:val="en-US"/>
        </w:rPr>
      </w:pPr>
      <w:r>
        <w:rPr>
          <w:lang w:val="uk-UA"/>
        </w:rPr>
        <w:t xml:space="preserve">ІНТЕРНЕТ МАГАЗИН ВАНТАЖІВОК, МАГАЗИН ТОВАРІВ, ЗАСТОУСНОК ДЛЯ НАСТОЛЬНИХ КОМП’ЮТЕРІВ, </w:t>
      </w:r>
      <w:r>
        <w:rPr>
          <w:lang w:val="en-US"/>
        </w:rPr>
        <w:t>WINFORMS, C#</w:t>
      </w:r>
    </w:p>
    <w:p>
      <w:pPr>
        <w:pStyle w:val="Normal"/>
        <w:spacing w:lineRule="auto" w:line="348"/>
        <w:rPr>
          <w:lang w:val="uk-UA"/>
        </w:rPr>
      </w:pPr>
      <w:r>
        <w:rPr>
          <w:lang w:val="uk-UA"/>
        </w:rPr>
      </w:r>
    </w:p>
    <w:p>
      <w:pPr>
        <w:pStyle w:val="Normal"/>
        <w:spacing w:lineRule="auto" w:line="348"/>
        <w:rPr>
          <w:lang w:val="uk-UA"/>
        </w:rPr>
      </w:pPr>
      <w:r>
        <w:rPr>
          <w:lang w:val="uk-UA"/>
        </w:rPr>
        <w:t xml:space="preserve">Об’єкт дослідження – програмні засоби для </w:t>
      </w:r>
      <w:r>
        <w:rPr>
          <w:lang w:val="uk-UA"/>
        </w:rPr>
        <w:t>продажу вантажних автомобілів</w:t>
      </w:r>
      <w:r>
        <w:rPr>
          <w:lang w:val="uk-UA"/>
        </w:rPr>
        <w:t>.</w:t>
      </w:r>
    </w:p>
    <w:p>
      <w:pPr>
        <w:pStyle w:val="Normal"/>
        <w:spacing w:lineRule="auto" w:line="348"/>
        <w:rPr>
          <w:lang w:val="uk-UA"/>
        </w:rPr>
      </w:pPr>
      <w:r>
        <w:rPr>
          <w:lang w:val="uk-UA"/>
        </w:rPr>
        <w:t xml:space="preserve">Предмет дослідження – комп’ютерні програми для </w:t>
      </w:r>
      <w:r>
        <w:rPr>
          <w:lang w:val="uk-UA"/>
        </w:rPr>
        <w:t>купівлі вантажівок</w:t>
      </w:r>
      <w:r>
        <w:rPr>
          <w:lang w:val="uk-UA"/>
        </w:rPr>
        <w:t>.</w:t>
      </w:r>
    </w:p>
    <w:p>
      <w:pPr>
        <w:pStyle w:val="Normal"/>
        <w:spacing w:lineRule="auto" w:line="348"/>
        <w:rPr>
          <w:lang w:val="uk-UA"/>
        </w:rPr>
      </w:pPr>
      <w:r>
        <w:rPr>
          <w:lang w:val="uk-UA"/>
        </w:rPr>
        <w:t xml:space="preserve">Мета роботи – створення програмної системи для </w:t>
      </w:r>
      <w:r>
        <w:rPr>
          <w:lang w:val="uk-UA"/>
        </w:rPr>
        <w:t>замовлення вантажівок</w:t>
      </w:r>
      <w:r>
        <w:rPr>
          <w:lang w:val="uk-UA"/>
        </w:rPr>
        <w:t>.</w:t>
      </w:r>
    </w:p>
    <w:p>
      <w:pPr>
        <w:pStyle w:val="Normal"/>
        <w:spacing w:lineRule="auto" w:line="348"/>
        <w:rPr>
          <w:lang w:val="uk-UA"/>
        </w:rPr>
      </w:pPr>
      <w:r>
        <w:rPr>
          <w:lang w:val="uk-UA"/>
        </w:rPr>
        <w:t xml:space="preserve">Матеріали, методи та технічні засоби – використання відкритих джерел інформації та відомих засобів розробки: </w:t>
      </w:r>
      <w:r>
        <w:rPr>
          <w:lang w:val="en-US"/>
        </w:rPr>
        <w:t>C#, WinForms</w:t>
      </w:r>
      <w:r>
        <w:rPr>
          <w:lang w:val="uk-UA"/>
        </w:rPr>
        <w:t>.</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Normal"/>
        <w:spacing w:lineRule="auto" w:line="348"/>
        <w:rPr>
          <w:lang w:val="uk-UA"/>
        </w:rPr>
      </w:pPr>
      <w:r>
        <w:rPr>
          <w:lang w:val="uk-UA"/>
        </w:rPr>
        <w:t>П</w:t>
      </w:r>
      <w:r>
        <w:rPr>
          <w:lang w:val="uk-UA"/>
        </w:rPr>
        <w:t xml:space="preserve">оказники </w:t>
      </w:r>
      <w:r>
        <w:rPr>
          <w:lang w:val="uk-UA"/>
        </w:rPr>
        <w:t>успішності</w:t>
      </w:r>
      <w:r>
        <w:rPr>
          <w:lang w:val="uk-UA"/>
        </w:rPr>
        <w:t>:</w:t>
      </w:r>
    </w:p>
    <w:p>
      <w:pPr>
        <w:pStyle w:val="Normal"/>
        <w:spacing w:lineRule="auto" w:line="348"/>
        <w:rPr>
          <w:lang w:val="uk-UA"/>
        </w:rPr>
      </w:pPr>
      <w:r>
        <w:rPr>
          <w:lang w:val="uk-UA"/>
        </w:rPr>
        <w:t xml:space="preserve">- Пояснювальна записка згідно </w:t>
      </w:r>
      <w:r>
        <w:rPr>
          <w:lang w:val="uk-UA"/>
        </w:rPr>
        <w:t>вимог</w:t>
      </w:r>
      <w:r>
        <w:rPr>
          <w:lang w:val="uk-UA"/>
        </w:rPr>
        <w:t>;</w:t>
      </w:r>
    </w:p>
    <w:p>
      <w:pPr>
        <w:pStyle w:val="Normal"/>
        <w:spacing w:lineRule="auto" w:line="348"/>
        <w:rPr>
          <w:lang w:val="uk-UA"/>
        </w:rPr>
      </w:pPr>
      <w:r>
        <w:rPr>
          <w:lang w:val="uk-UA"/>
        </w:rPr>
        <w:t xml:space="preserve">- </w:t>
      </w:r>
      <w:r>
        <w:rPr>
          <w:lang w:val="uk-UA"/>
        </w:rPr>
        <w:t>Оформлена презентація</w:t>
      </w:r>
      <w:r>
        <w:rPr>
          <w:lang w:val="uk-UA"/>
        </w:rPr>
        <w:t>;</w:t>
      </w:r>
    </w:p>
    <w:p>
      <w:pPr>
        <w:pStyle w:val="Normal"/>
        <w:spacing w:lineRule="auto" w:line="348"/>
        <w:rPr>
          <w:lang w:val="uk-UA"/>
        </w:rPr>
      </w:pPr>
      <w:r>
        <w:rPr>
          <w:lang w:val="uk-UA"/>
        </w:rPr>
        <w:t xml:space="preserve">- </w:t>
      </w:r>
      <w:r>
        <w:rPr>
          <w:lang w:val="uk-UA"/>
        </w:rPr>
        <w:t>Працездатна програма.</w:t>
      </w:r>
    </w:p>
    <w:p>
      <w:pPr>
        <w:pStyle w:val="Normal"/>
        <w:spacing w:lineRule="auto" w:line="348"/>
        <w:rPr>
          <w:lang w:val="uk-UA"/>
        </w:rPr>
      </w:pPr>
      <w:r>
        <w:rPr>
          <w:lang w:val="uk-UA"/>
        </w:rPr>
        <w:t xml:space="preserve">Висновки — розроблено програмну систему для продажу </w:t>
      </w:r>
      <w:r>
        <w:rPr>
          <w:lang w:val="uk-UA"/>
        </w:rPr>
        <w:t>вантажних авто.</w:t>
      </w:r>
      <w:r>
        <w:br w:type="page"/>
      </w:r>
    </w:p>
    <w:p>
      <w:pPr>
        <w:pStyle w:val="Heading1"/>
        <w:spacing w:lineRule="auto" w:line="360" w:before="0" w:after="0"/>
        <w:rPr>
          <w:lang w:val="en-US"/>
        </w:rPr>
      </w:pPr>
      <w:bookmarkStart w:id="0" w:name="_Toc31200639"/>
      <w:r>
        <w:rPr>
          <w:lang w:val="en-US"/>
        </w:rPr>
        <w:t>ABSTRACT</w:t>
      </w:r>
      <w:bookmarkEnd w:id="0"/>
    </w:p>
    <w:p>
      <w:pPr>
        <w:pStyle w:val="Normal"/>
        <w:rPr>
          <w:szCs w:val="28"/>
          <w:lang w:val="en-US"/>
        </w:rPr>
      </w:pPr>
      <w:r>
        <w:rPr>
          <w:szCs w:val="28"/>
          <w:lang w:val="en-US"/>
        </w:rPr>
      </w:r>
    </w:p>
    <w:p>
      <w:pPr>
        <w:pStyle w:val="Normal"/>
        <w:rPr>
          <w:lang w:val="uk-UA"/>
        </w:rPr>
      </w:pPr>
      <w:r>
        <w:rPr>
          <w:lang w:val="en-US"/>
        </w:rPr>
        <w:t>The explanatory note to the bachelor's thesis contains: 20 pages, 6 tables, 1 figure, 3 appendices, 5 sources.</w:t>
      </w:r>
    </w:p>
    <w:p>
      <w:pPr>
        <w:pStyle w:val="Normal"/>
        <w:rPr>
          <w:lang w:val="uk-UA"/>
        </w:rPr>
      </w:pPr>
      <w:r>
        <w:rPr>
          <w:lang w:val="en-US"/>
        </w:rPr>
      </w:r>
    </w:p>
    <w:p>
      <w:pPr>
        <w:pStyle w:val="Normal"/>
        <w:rPr>
          <w:lang w:val="uk-UA"/>
        </w:rPr>
      </w:pPr>
      <w:r>
        <w:rPr>
          <w:lang w:val="en-US"/>
        </w:rPr>
        <w:t>INTERNET STORE FOR TRUCKS, STORE FOR GOODS, APPLICATION FOR DESKTOP COMPUTERS, WINFORMS, C</w:t>
      </w:r>
      <w:r>
        <w:rPr>
          <w:lang w:val="en-US"/>
        </w:rPr>
        <w:t>#</w:t>
      </w:r>
    </w:p>
    <w:p>
      <w:pPr>
        <w:pStyle w:val="Normal"/>
        <w:rPr>
          <w:lang w:val="uk-UA"/>
        </w:rPr>
      </w:pPr>
      <w:r>
        <w:rPr>
          <w:lang w:val="en-US"/>
        </w:rPr>
      </w:r>
    </w:p>
    <w:p>
      <w:pPr>
        <w:pStyle w:val="Normal"/>
        <w:rPr>
          <w:lang w:val="uk-UA"/>
        </w:rPr>
      </w:pPr>
      <w:r>
        <w:rPr>
          <w:lang w:val="en-US"/>
        </w:rPr>
        <w:t>The object of research is software for selling trucks.</w:t>
      </w:r>
    </w:p>
    <w:p>
      <w:pPr>
        <w:pStyle w:val="Normal"/>
        <w:rPr>
          <w:lang w:val="uk-UA"/>
        </w:rPr>
      </w:pPr>
      <w:r>
        <w:rPr>
          <w:lang w:val="en-US"/>
        </w:rPr>
        <w:t>The subject of the study is computer programs for purchasing trucks.</w:t>
      </w:r>
    </w:p>
    <w:p>
      <w:pPr>
        <w:pStyle w:val="Normal"/>
        <w:rPr>
          <w:lang w:val="uk-UA"/>
        </w:rPr>
      </w:pPr>
      <w:r>
        <w:rPr>
          <w:lang w:val="en-US"/>
        </w:rPr>
        <w:t>The purpose of the work is to create a software system for ordering trucks.</w:t>
      </w:r>
    </w:p>
    <w:p>
      <w:pPr>
        <w:pStyle w:val="Normal"/>
        <w:rPr>
          <w:lang w:val="uk-UA"/>
        </w:rPr>
      </w:pPr>
      <w:r>
        <w:rPr>
          <w:lang w:val="en-US"/>
        </w:rPr>
        <w:t>Materials, methods, and technical means: use of open sources of information and well-known development tools: C#, WinForms.</w:t>
      </w:r>
    </w:p>
    <w:p>
      <w:pPr>
        <w:pStyle w:val="Normal"/>
        <w:rPr>
          <w:lang w:val="uk-UA"/>
        </w:rPr>
      </w:pPr>
      <w:r>
        <w:rPr>
          <w:lang w:val="en-US"/>
        </w:rPr>
        <w:t>The result of the work should be a finished program, an explanatory note, and a project presentation.</w:t>
      </w:r>
    </w:p>
    <w:p>
      <w:pPr>
        <w:pStyle w:val="Normal"/>
        <w:rPr>
          <w:lang w:val="uk-UA"/>
        </w:rPr>
      </w:pPr>
      <w:r>
        <w:rPr>
          <w:lang w:val="en-US"/>
        </w:rPr>
        <w:t>Success indicators:</w:t>
      </w:r>
    </w:p>
    <w:p>
      <w:pPr>
        <w:pStyle w:val="Normal"/>
        <w:rPr>
          <w:lang w:val="uk-UA"/>
        </w:rPr>
      </w:pPr>
      <w:r>
        <w:rPr>
          <w:lang w:val="en-US"/>
        </w:rPr>
        <w:t>- Explanatory note in accordance with requirements;</w:t>
      </w:r>
    </w:p>
    <w:p>
      <w:pPr>
        <w:pStyle w:val="Normal"/>
        <w:rPr>
          <w:lang w:val="uk-UA"/>
        </w:rPr>
      </w:pPr>
      <w:r>
        <w:rPr>
          <w:lang w:val="en-US"/>
        </w:rPr>
        <w:t>- Formatted presentation;</w:t>
      </w:r>
    </w:p>
    <w:p>
      <w:pPr>
        <w:pStyle w:val="Normal"/>
        <w:rPr>
          <w:lang w:val="uk-UA"/>
        </w:rPr>
      </w:pPr>
      <w:r>
        <w:rPr>
          <w:lang w:val="en-US"/>
        </w:rPr>
        <w:t>- Working program.</w:t>
      </w:r>
    </w:p>
    <w:p>
      <w:pPr>
        <w:pStyle w:val="Normal"/>
        <w:rPr>
          <w:lang w:val="uk-UA"/>
        </w:rPr>
      </w:pPr>
      <w:r>
        <w:rPr>
          <w:lang w:val="en-US"/>
        </w:rPr>
        <w:t>Conclusions — a software system for selling trucks has been developed.</w:t>
      </w:r>
      <w:r>
        <w:br w:type="page"/>
      </w:r>
    </w:p>
    <w:p>
      <w:pPr>
        <w:pStyle w:val="Heading1"/>
        <w:spacing w:lineRule="auto" w:line="360" w:before="0" w:after="0"/>
        <w:rPr/>
      </w:pPr>
      <w:bookmarkStart w:id="1" w:name="_Toc31200640"/>
      <w:r>
        <w:rPr/>
        <w:t>ЗМІСТ</w:t>
      </w:r>
      <w:bookmarkEnd w:id="1"/>
    </w:p>
    <w:p>
      <w:pPr>
        <w:pStyle w:val="TOC1"/>
        <w:tabs>
          <w:tab w:val="clear" w:pos="9631"/>
          <w:tab w:val="right" w:pos="9360" w:leader="dot"/>
        </w:tabs>
        <w:jc w:val="end"/>
        <w:rPr>
          <w:rStyle w:val="Hyperlink"/>
          <w:color w:val="auto"/>
        </w:rPr>
      </w:pPr>
      <w:r>
        <w:rPr>
          <w:lang w:val="uk-UA"/>
        </w:rPr>
        <w:t>С.</w:t>
      </w:r>
    </w:p>
    <w:sdt>
      <w:sdtPr>
        <w:docPartObj>
          <w:docPartGallery w:val="Table of Contents"/>
          <w:docPartUnique w:val="true"/>
        </w:docPartObj>
      </w:sdtPr>
      <w:sdtContent>
        <w:p>
          <w:pPr>
            <w:pStyle w:val="TOC1"/>
            <w:tabs>
              <w:tab w:val="clear" w:pos="9631"/>
              <w:tab w:val="right" w:pos="9360" w:leader="dot"/>
            </w:tabs>
            <w:rPr>
              <w:color w:val="auto"/>
            </w:rPr>
          </w:pPr>
          <w:r>
            <w:fldChar w:fldCharType="begin"/>
          </w:r>
          <w:r>
            <w:rPr>
              <w:webHidden/>
              <w:rStyle w:val="Style9"/>
              <w:color w:val="auto"/>
            </w:rPr>
            <w:instrText xml:space="preserve"> TOC \z \o "1-2" \u \h</w:instrText>
          </w:r>
          <w:r>
            <w:rPr>
              <w:webHidden/>
              <w:rStyle w:val="Style9"/>
              <w:color w:val="auto"/>
            </w:rPr>
            <w:fldChar w:fldCharType="separate"/>
          </w:r>
          <w:hyperlink w:anchor="_Toc31200641">
            <w:r>
              <w:rPr>
                <w:webHidden/>
                <w:rStyle w:val="Style9"/>
                <w:color w:val="auto"/>
              </w:rPr>
              <w:t>Перелік скорочень та умовних познак</w:t>
            </w:r>
            <w:r>
              <w:rPr>
                <w:webHidden/>
              </w:rPr>
              <w:fldChar w:fldCharType="begin"/>
            </w:r>
            <w:r>
              <w:rPr>
                <w:webHidden/>
              </w:rPr>
              <w:instrText xml:space="preserve">PAGEREF _Toc31200641 \h</w:instrText>
            </w:r>
            <w:r>
              <w:rPr>
                <w:webHidden/>
              </w:rPr>
              <w:fldChar w:fldCharType="separate"/>
            </w:r>
            <w:r>
              <w:rPr>
                <w:rStyle w:val="Style9"/>
                <w:vanish w:val="false"/>
                <w:color w:val="auto"/>
              </w:rPr>
              <w:tab/>
              <w:t>7</w:t>
            </w:r>
            <w:r>
              <w:rPr>
                <w:webHidden/>
              </w:rPr>
              <w:fldChar w:fldCharType="end"/>
            </w:r>
          </w:hyperlink>
        </w:p>
        <w:p>
          <w:pPr>
            <w:pStyle w:val="TOC1"/>
            <w:tabs>
              <w:tab w:val="clear" w:pos="9631"/>
              <w:tab w:val="right" w:pos="9360" w:leader="dot"/>
            </w:tabs>
            <w:rPr>
              <w:color w:val="auto"/>
            </w:rPr>
          </w:pPr>
          <w:hyperlink w:anchor="_Toc31200642">
            <w:r>
              <w:rPr>
                <w:webHidden/>
                <w:rStyle w:val="Style9"/>
                <w:color w:val="auto"/>
              </w:rPr>
              <w:t>Вступ</w:t>
            </w:r>
            <w:r>
              <w:rPr>
                <w:webHidden/>
              </w:rPr>
              <w:fldChar w:fldCharType="begin"/>
            </w:r>
            <w:r>
              <w:rPr>
                <w:webHidden/>
              </w:rPr>
              <w:instrText xml:space="preserve">PAGEREF _Toc31200642 \h</w:instrText>
            </w:r>
            <w:r>
              <w:rPr>
                <w:webHidden/>
              </w:rPr>
              <w:fldChar w:fldCharType="separate"/>
            </w:r>
            <w:r>
              <w:rPr>
                <w:rStyle w:val="Style9"/>
                <w:vanish w:val="false"/>
                <w:color w:val="auto"/>
              </w:rPr>
              <w:tab/>
              <w:t>8</w:t>
            </w:r>
            <w:r>
              <w:rPr>
                <w:webHidden/>
              </w:rPr>
              <w:fldChar w:fldCharType="end"/>
            </w:r>
          </w:hyperlink>
        </w:p>
        <w:p>
          <w:pPr>
            <w:pStyle w:val="TOC1"/>
            <w:tabs>
              <w:tab w:val="clear" w:pos="9631"/>
              <w:tab w:val="right" w:pos="9360" w:leader="dot"/>
            </w:tabs>
            <w:rPr>
              <w:color w:val="auto"/>
            </w:rPr>
          </w:pPr>
          <w:hyperlink w:anchor="_Toc31200643">
            <w:r>
              <w:rPr>
                <w:webHidden/>
                <w:rStyle w:val="Style9"/>
                <w:color w:val="auto"/>
              </w:rPr>
              <w:t>1 Заголовок першого рівня</w:t>
            </w:r>
            <w:r>
              <w:rPr>
                <w:webHidden/>
              </w:rPr>
              <w:fldChar w:fldCharType="begin"/>
            </w:r>
            <w:r>
              <w:rPr>
                <w:webHidden/>
              </w:rPr>
              <w:instrText xml:space="preserve">PAGEREF _Toc31200643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4">
            <w:r>
              <w:rPr>
                <w:webHidden/>
                <w:rStyle w:val="Style9"/>
                <w:color w:val="auto"/>
              </w:rPr>
              <w:t>1.1 Заголовок другого рівня</w:t>
            </w:r>
            <w:r>
              <w:rPr>
                <w:webHidden/>
              </w:rPr>
              <w:fldChar w:fldCharType="begin"/>
            </w:r>
            <w:r>
              <w:rPr>
                <w:webHidden/>
              </w:rPr>
              <w:instrText xml:space="preserve">PAGEREF _Toc31200644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5">
            <w:r>
              <w:rPr>
                <w:webHidden/>
                <w:rStyle w:val="Style9"/>
                <w:color w:val="auto"/>
              </w:rPr>
              <w:t>1.2 Заголовок другого рівня</w:t>
            </w:r>
            <w:r>
              <w:rPr>
                <w:webHidden/>
              </w:rPr>
              <w:fldChar w:fldCharType="begin"/>
            </w:r>
            <w:r>
              <w:rPr>
                <w:webHidden/>
              </w:rPr>
              <w:instrText xml:space="preserve">PAGEREF _Toc31200645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rPr>
              <w:color w:val="auto"/>
            </w:rPr>
          </w:pPr>
          <w:hyperlink w:anchor="_Toc31200646">
            <w:r>
              <w:rPr>
                <w:webHidden/>
                <w:rStyle w:val="Style9"/>
                <w:color w:val="auto"/>
              </w:rPr>
              <w:t>2 Заголовок першого рівня</w:t>
            </w:r>
            <w:r>
              <w:rPr>
                <w:webHidden/>
              </w:rPr>
              <w:fldChar w:fldCharType="begin"/>
            </w:r>
            <w:r>
              <w:rPr>
                <w:webHidden/>
              </w:rPr>
              <w:instrText xml:space="preserve">PAGEREF _Toc31200646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7">
            <w:r>
              <w:rPr>
                <w:webHidden/>
                <w:rStyle w:val="Style9"/>
                <w:color w:val="auto"/>
              </w:rPr>
              <w:t>2.1 Заголовок другого рівня</w:t>
            </w:r>
            <w:r>
              <w:rPr>
                <w:webHidden/>
              </w:rPr>
              <w:fldChar w:fldCharType="begin"/>
            </w:r>
            <w:r>
              <w:rPr>
                <w:webHidden/>
              </w:rPr>
              <w:instrText xml:space="preserve">PAGEREF _Toc31200647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8">
            <w:r>
              <w:rPr>
                <w:webHidden/>
                <w:rStyle w:val="Style9"/>
                <w:color w:val="auto"/>
              </w:rPr>
              <w:t>2.2 Заголовок другого рівня</w:t>
            </w:r>
            <w:r>
              <w:rPr>
                <w:webHidden/>
              </w:rPr>
              <w:fldChar w:fldCharType="begin"/>
            </w:r>
            <w:r>
              <w:rPr>
                <w:webHidden/>
              </w:rPr>
              <w:instrText xml:space="preserve">PAGEREF _Toc31200648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9">
            <w:r>
              <w:rPr>
                <w:webHidden/>
                <w:rStyle w:val="Style9"/>
                <w:color w:val="auto"/>
              </w:rPr>
              <w:t>2.3 Заголовок другого рівня</w:t>
            </w:r>
            <w:r>
              <w:rPr>
                <w:webHidden/>
              </w:rPr>
              <w:fldChar w:fldCharType="begin"/>
            </w:r>
            <w:r>
              <w:rPr>
                <w:webHidden/>
              </w:rPr>
              <w:instrText xml:space="preserve">PAGEREF _Toc31200649 \h</w:instrText>
            </w:r>
            <w:r>
              <w:rPr>
                <w:webHidden/>
              </w:rPr>
              <w:fldChar w:fldCharType="separate"/>
            </w:r>
            <w:r>
              <w:rPr>
                <w:rStyle w:val="Style9"/>
                <w:vanish w:val="false"/>
                <w:color w:val="auto"/>
              </w:rPr>
              <w:tab/>
              <w:t>11</w:t>
            </w:r>
            <w:r>
              <w:rPr>
                <w:webHidden/>
              </w:rPr>
              <w:fldChar w:fldCharType="end"/>
            </w:r>
          </w:hyperlink>
        </w:p>
        <w:p>
          <w:pPr>
            <w:pStyle w:val="TOC1"/>
            <w:tabs>
              <w:tab w:val="clear" w:pos="9631"/>
              <w:tab w:val="right" w:pos="9360" w:leader="dot"/>
            </w:tabs>
            <w:rPr>
              <w:color w:val="auto"/>
            </w:rPr>
          </w:pPr>
          <w:hyperlink w:anchor="_Toc31200650">
            <w:r>
              <w:rPr>
                <w:webHidden/>
                <w:rStyle w:val="Style9"/>
                <w:color w:val="auto"/>
              </w:rPr>
              <w:t>3 Заголовок першого рівня</w:t>
            </w:r>
            <w:r>
              <w:rPr>
                <w:webHidden/>
              </w:rPr>
              <w:fldChar w:fldCharType="begin"/>
            </w:r>
            <w:r>
              <w:rPr>
                <w:webHidden/>
              </w:rPr>
              <w:instrText xml:space="preserve">PAGEREF _Toc31200650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ind w:firstLine="284"/>
            <w:rPr>
              <w:color w:val="auto"/>
            </w:rPr>
          </w:pPr>
          <w:hyperlink w:anchor="_Toc31200651">
            <w:r>
              <w:rPr>
                <w:webHidden/>
                <w:rStyle w:val="Style9"/>
                <w:color w:val="auto"/>
              </w:rPr>
              <w:t>3.1 Заголовок другого рівня</w:t>
            </w:r>
            <w:r>
              <w:rPr>
                <w:webHidden/>
              </w:rPr>
              <w:fldChar w:fldCharType="begin"/>
            </w:r>
            <w:r>
              <w:rPr>
                <w:webHidden/>
              </w:rPr>
              <w:instrText xml:space="preserve">PAGEREF _Toc31200651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rPr>
              <w:color w:val="auto"/>
            </w:rPr>
          </w:pPr>
          <w:hyperlink w:anchor="_Toc31200652">
            <w:r>
              <w:rPr>
                <w:webHidden/>
                <w:rStyle w:val="Style9"/>
                <w:color w:val="auto"/>
              </w:rPr>
              <w:t>Висновки</w:t>
            </w:r>
            <w:r>
              <w:rPr>
                <w:webHidden/>
              </w:rPr>
              <w:fldChar w:fldCharType="begin"/>
            </w:r>
            <w:r>
              <w:rPr>
                <w:webHidden/>
              </w:rPr>
              <w:instrText xml:space="preserve">PAGEREF _Toc31200652 \h</w:instrText>
            </w:r>
            <w:r>
              <w:rPr>
                <w:webHidden/>
              </w:rPr>
              <w:fldChar w:fldCharType="separate"/>
            </w:r>
            <w:r>
              <w:rPr>
                <w:rStyle w:val="Style9"/>
                <w:vanish w:val="false"/>
                <w:color w:val="auto"/>
              </w:rPr>
              <w:tab/>
              <w:t>15</w:t>
            </w:r>
            <w:r>
              <w:rPr>
                <w:webHidden/>
              </w:rPr>
              <w:fldChar w:fldCharType="end"/>
            </w:r>
          </w:hyperlink>
        </w:p>
        <w:p>
          <w:pPr>
            <w:pStyle w:val="TOC1"/>
            <w:tabs>
              <w:tab w:val="clear" w:pos="9631"/>
              <w:tab w:val="right" w:pos="9360" w:leader="dot"/>
            </w:tabs>
            <w:rPr>
              <w:rFonts w:ascii="Calibri" w:hAnsi="Calibri"/>
              <w:sz w:val="22"/>
              <w:szCs w:val="22"/>
              <w:lang w:val="uk-UA" w:eastAsia="uk-UA"/>
            </w:rPr>
          </w:pPr>
          <w:hyperlink w:anchor="_Toc31200653">
            <w:r>
              <w:rPr>
                <w:webHidden/>
                <w:rStyle w:val="Style9"/>
                <w:color w:val="auto"/>
              </w:rPr>
              <w:t>Перелік джерел посилан</w:t>
            </w:r>
            <w:r>
              <w:rPr>
                <w:rStyle w:val="Style9"/>
                <w:color w:val="auto"/>
                <w:lang w:val="uk-UA"/>
              </w:rPr>
              <w:t>ня</w:t>
            </w:r>
            <w:r>
              <w:rPr>
                <w:webHidden/>
              </w:rPr>
              <w:fldChar w:fldCharType="begin"/>
            </w:r>
            <w:r>
              <w:rPr>
                <w:webHidden/>
              </w:rPr>
              <w:instrText xml:space="preserve">PAGEREF _Toc31200653 \h</w:instrText>
            </w:r>
            <w:r>
              <w:rPr>
                <w:webHidden/>
              </w:rPr>
              <w:fldChar w:fldCharType="separate"/>
            </w:r>
            <w:r>
              <w:rPr>
                <w:rStyle w:val="Style9"/>
                <w:vanish w:val="false"/>
                <w:color w:val="auto"/>
              </w:rPr>
              <w:tab/>
              <w:t>16</w:t>
            </w:r>
            <w:r>
              <w:rPr>
                <w:webHidden/>
              </w:rPr>
              <w:fldChar w:fldCharType="end"/>
            </w:r>
          </w:hyperlink>
          <w:r>
            <w:rPr>
              <w:rStyle w:val="Style9"/>
              <w:vanish w:val="false"/>
              <w:color w:val="auto"/>
            </w:rPr>
            <w:fldChar w:fldCharType="end"/>
          </w:r>
        </w:p>
      </w:sdtContent>
    </w:sdt>
    <w:p>
      <w:pPr>
        <w:pStyle w:val="Normal"/>
        <w:tabs>
          <w:tab w:val="clear" w:pos="709"/>
          <w:tab w:val="right" w:pos="9360" w:leader="dot"/>
          <w:tab w:val="right" w:pos="9720" w:leader="dot"/>
        </w:tabs>
        <w:ind w:hanging="0"/>
        <w:rPr>
          <w:szCs w:val="28"/>
          <w:lang w:val="uk-UA"/>
        </w:rPr>
      </w:pPr>
      <w:r>
        <w:rPr>
          <w:szCs w:val="28"/>
          <w:lang w:val="uk-UA"/>
        </w:rPr>
        <w:t>Додаток А Текст програми</w:t>
      </w:r>
      <w:r>
        <w:rPr>
          <w:vanish/>
          <w:szCs w:val="28"/>
          <w:lang w:val="uk-UA"/>
        </w:rPr>
        <w:tab/>
        <w:t>2</w:t>
      </w:r>
      <w:r>
        <w:rPr>
          <w:vanish/>
          <w:szCs w:val="28"/>
          <w:lang w:val="uk-UA"/>
        </w:rPr>
        <w:fldChar w:fldCharType="begin"/>
      </w:r>
      <w:r>
        <w:rPr>
          <w:szCs w:val="28"/>
          <w:vanish/>
          <w:lang w:val="uk-UA"/>
        </w:rPr>
        <w:instrText xml:space="preserve"> PAGEREF _Toc31200653 \h </w:instrText>
      </w:r>
      <w:r>
        <w:rPr>
          <w:szCs w:val="28"/>
          <w:vanish/>
          <w:lang w:val="uk-UA"/>
        </w:rPr>
        <w:fldChar w:fldCharType="separate"/>
      </w:r>
      <w:r>
        <w:rPr>
          <w:szCs w:val="28"/>
          <w:vanish/>
          <w:lang w:val="uk-UA"/>
        </w:rPr>
        <w:t>16</w:t>
      </w:r>
      <w:r>
        <w:rPr>
          <w:szCs w:val="28"/>
          <w:vanish/>
          <w:lang w:val="uk-UA"/>
        </w:rPr>
        <w:fldChar w:fldCharType="end"/>
      </w:r>
      <w:r>
        <w:br w:type="page"/>
      </w:r>
    </w:p>
    <w:p>
      <w:pPr>
        <w:pStyle w:val="Heading1"/>
        <w:spacing w:lineRule="auto" w:line="360" w:before="0" w:after="0"/>
        <w:rPr>
          <w:szCs w:val="28"/>
        </w:rPr>
      </w:pPr>
      <w:bookmarkStart w:id="2" w:name="_Toc31200641"/>
      <w:r>
        <w:rPr>
          <w:szCs w:val="28"/>
        </w:rPr>
        <w:t>ПЕРЕЛІК СКОРОЧЕНЬ ТА УМОВНИХ ПОЗНАК</w:t>
      </w:r>
      <w:bookmarkEnd w:id="2"/>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Look w:firstRow="1" w:noVBand="1" w:lastRow="0" w:firstColumn="1" w:lastColumn="0" w:noHBand="0" w:val="04a0"/>
      </w:tblPr>
      <w:tblGrid>
        <w:gridCol w:w="1799"/>
        <w:gridCol w:w="7561"/>
      </w:tblGrid>
      <w:tr>
        <w:trPr/>
        <w:tc>
          <w:tcPr>
            <w:tcW w:w="1799" w:type="dxa"/>
            <w:tcBorders/>
            <w:shd w:color="auto" w:fill="auto" w:val="clear"/>
          </w:tcPr>
          <w:p>
            <w:pPr>
              <w:pStyle w:val="Normal"/>
              <w:tabs>
                <w:tab w:val="clear" w:pos="709"/>
                <w:tab w:val="left" w:pos="8010" w:leader="none"/>
              </w:tabs>
              <w:rPr>
                <w:lang w:val="uk-UA"/>
              </w:rPr>
            </w:pPr>
            <w:r>
              <w:rPr>
                <w:lang w:val="uk-UA"/>
              </w:rPr>
              <w:t>API</w:t>
            </w:r>
          </w:p>
        </w:tc>
        <w:tc>
          <w:tcPr>
            <w:tcW w:w="7561" w:type="dxa"/>
            <w:tcBorders/>
            <w:shd w:color="auto" w:fill="auto" w:val="clear"/>
          </w:tcPr>
          <w:p>
            <w:pPr>
              <w:pStyle w:val="Normal"/>
              <w:tabs>
                <w:tab w:val="clear" w:pos="709"/>
                <w:tab w:val="left" w:pos="8010" w:leader="none"/>
              </w:tabs>
              <w:ind w:hanging="0"/>
              <w:rPr>
                <w:lang w:val="uk-UA"/>
              </w:rPr>
            </w:pPr>
            <w:r>
              <w:rPr>
                <w:lang w:val="uk-UA"/>
              </w:rPr>
              <w:t>– </w:t>
            </w:r>
            <w:r>
              <w:rPr>
                <w:lang w:val="uk-UA"/>
              </w:rPr>
              <w:t>Application Programming Interface;</w:t>
            </w:r>
          </w:p>
        </w:tc>
      </w:tr>
      <w:tr>
        <w:trPr/>
        <w:tc>
          <w:tcPr>
            <w:tcW w:w="1799" w:type="dxa"/>
            <w:tcBorders/>
            <w:shd w:color="auto" w:fill="auto" w:val="clear"/>
          </w:tcPr>
          <w:p>
            <w:pPr>
              <w:pStyle w:val="Normal"/>
              <w:rPr>
                <w:lang w:val="uk-UA"/>
              </w:rPr>
            </w:pPr>
            <w:r>
              <w:rPr>
                <w:lang w:val="uk-UA"/>
              </w:rPr>
              <w:t>CDMA</w:t>
            </w:r>
          </w:p>
        </w:tc>
        <w:tc>
          <w:tcPr>
            <w:tcW w:w="7561" w:type="dxa"/>
            <w:tcBorders/>
            <w:shd w:color="auto" w:fill="auto" w:val="clear"/>
          </w:tcPr>
          <w:p>
            <w:pPr>
              <w:pStyle w:val="Normal"/>
              <w:ind w:hanging="0"/>
              <w:rPr>
                <w:lang w:val="uk-UA"/>
              </w:rPr>
            </w:pPr>
            <w:r>
              <w:rPr>
                <w:lang w:val="uk-UA"/>
              </w:rPr>
              <w:t>– </w:t>
            </w:r>
            <w:r>
              <w:rPr>
                <w:lang w:val="uk-UA"/>
              </w:rPr>
              <w:t>Codе Division Multiple Access;</w:t>
            </w:r>
          </w:p>
        </w:tc>
      </w:tr>
      <w:tr>
        <w:trPr/>
        <w:tc>
          <w:tcPr>
            <w:tcW w:w="1799" w:type="dxa"/>
            <w:tcBorders/>
            <w:shd w:color="auto" w:fill="auto" w:val="clear"/>
          </w:tcPr>
          <w:p>
            <w:pPr>
              <w:pStyle w:val="Normal"/>
              <w:rPr>
                <w:lang w:val="uk-UA"/>
              </w:rPr>
            </w:pPr>
            <w:r>
              <w:rPr>
                <w:lang w:val="uk-UA"/>
              </w:rPr>
              <w:t xml:space="preserve">IDE </w:t>
            </w:r>
          </w:p>
        </w:tc>
        <w:tc>
          <w:tcPr>
            <w:tcW w:w="7561" w:type="dxa"/>
            <w:tcBorders/>
            <w:shd w:color="auto" w:fill="auto" w:val="clear"/>
          </w:tcPr>
          <w:p>
            <w:pPr>
              <w:pStyle w:val="Normal"/>
              <w:ind w:hanging="0"/>
              <w:rPr>
                <w:lang w:val="uk-UA"/>
              </w:rPr>
            </w:pPr>
            <w:r>
              <w:rPr>
                <w:lang w:val="uk-UA"/>
              </w:rPr>
              <w:t>– </w:t>
            </w:r>
            <w:r>
              <w:rPr>
                <w:lang w:val="uk-UA"/>
              </w:rPr>
              <w:t>Integrated Development Environment,</w:t>
            </w:r>
          </w:p>
        </w:tc>
      </w:tr>
      <w:tr>
        <w:trPr/>
        <w:tc>
          <w:tcPr>
            <w:tcW w:w="1799" w:type="dxa"/>
            <w:tcBorders/>
            <w:shd w:color="auto" w:fill="auto" w:val="clear"/>
          </w:tcPr>
          <w:p>
            <w:pPr>
              <w:pStyle w:val="Normal"/>
              <w:rPr>
                <w:lang w:val="uk-UA"/>
              </w:rPr>
            </w:pPr>
            <w:r>
              <w:rPr>
                <w:lang w:val="uk-UA"/>
              </w:rPr>
              <w:t>PGA</w:t>
            </w:r>
          </w:p>
        </w:tc>
        <w:tc>
          <w:tcPr>
            <w:tcW w:w="7561" w:type="dxa"/>
            <w:tcBorders/>
            <w:shd w:color="auto" w:fill="auto" w:val="clear"/>
          </w:tcPr>
          <w:p>
            <w:pPr>
              <w:pStyle w:val="Normal"/>
              <w:ind w:hanging="0"/>
              <w:rPr>
                <w:lang w:val="uk-UA"/>
              </w:rPr>
            </w:pPr>
            <w:r>
              <w:rPr>
                <w:lang w:val="uk-UA"/>
              </w:rPr>
              <w:t>– </w:t>
            </w:r>
            <w:r>
              <w:rPr>
                <w:lang w:val="uk-UA"/>
              </w:rPr>
              <w:t>Programmable-Gain Amplifier;</w:t>
            </w:r>
          </w:p>
        </w:tc>
      </w:tr>
      <w:tr>
        <w:trPr/>
        <w:tc>
          <w:tcPr>
            <w:tcW w:w="1799" w:type="dxa"/>
            <w:tcBorders/>
            <w:shd w:color="auto" w:fill="auto" w:val="clear"/>
          </w:tcPr>
          <w:p>
            <w:pPr>
              <w:pStyle w:val="Normal"/>
              <w:rPr>
                <w:lang w:val="uk-UA"/>
              </w:rPr>
            </w:pPr>
            <w:r>
              <w:rPr>
                <w:lang w:val="uk-UA"/>
              </w:rPr>
              <w:t>PsoC</w:t>
            </w:r>
          </w:p>
        </w:tc>
        <w:tc>
          <w:tcPr>
            <w:tcW w:w="7561" w:type="dxa"/>
            <w:tcBorders/>
            <w:shd w:color="auto" w:fill="auto" w:val="clear"/>
          </w:tcPr>
          <w:p>
            <w:pPr>
              <w:pStyle w:val="Normal"/>
              <w:ind w:hanging="0"/>
              <w:rPr>
                <w:lang w:val="uk-UA"/>
              </w:rPr>
            </w:pPr>
            <w:r>
              <w:rPr>
                <w:lang w:val="uk-UA"/>
              </w:rPr>
              <w:t>– </w:t>
            </w:r>
            <w:r>
              <w:rPr>
                <w:lang w:val="uk-UA"/>
              </w:rPr>
              <w:t>Programmable System-on-Chip;</w:t>
            </w:r>
          </w:p>
        </w:tc>
      </w:tr>
      <w:tr>
        <w:trPr/>
        <w:tc>
          <w:tcPr>
            <w:tcW w:w="1799" w:type="dxa"/>
            <w:tcBorders/>
            <w:shd w:color="auto" w:fill="auto" w:val="clear"/>
          </w:tcPr>
          <w:p>
            <w:pPr>
              <w:pStyle w:val="Normal"/>
              <w:rPr>
                <w:lang w:val="uk-UA"/>
              </w:rPr>
            </w:pPr>
            <w:r>
              <w:rPr>
                <w:lang w:val="en-US"/>
              </w:rPr>
              <w:t xml:space="preserve">RTL </w:t>
            </w:r>
          </w:p>
        </w:tc>
        <w:tc>
          <w:tcPr>
            <w:tcW w:w="7561" w:type="dxa"/>
            <w:tcBorders/>
            <w:shd w:color="auto" w:fill="auto" w:val="clear"/>
          </w:tcPr>
          <w:p>
            <w:pPr>
              <w:pStyle w:val="Normal"/>
              <w:ind w:hanging="0"/>
              <w:rPr>
                <w:lang w:val="en-US"/>
              </w:rPr>
            </w:pPr>
            <w:r>
              <w:rPr>
                <w:lang w:val="uk-UA"/>
              </w:rPr>
              <w:t>– </w:t>
            </w:r>
            <w:r>
              <w:rPr>
                <w:lang w:val="uk-UA"/>
              </w:rPr>
              <w:t>Register Transfer Level</w:t>
            </w:r>
            <w:r>
              <w:rPr>
                <w:rFonts w:cs="Arial" w:ascii="Arial" w:hAnsi="Arial"/>
                <w:color w:val="222222"/>
                <w:sz w:val="21"/>
                <w:szCs w:val="21"/>
                <w:shd w:fill="FFFFFF" w:val="clear"/>
                <w:lang w:val="en-US"/>
              </w:rPr>
              <w:t>;</w:t>
            </w:r>
          </w:p>
        </w:tc>
      </w:tr>
      <w:tr>
        <w:trPr/>
        <w:tc>
          <w:tcPr>
            <w:tcW w:w="1799" w:type="dxa"/>
            <w:tcBorders/>
            <w:shd w:color="auto" w:fill="auto" w:val="clear"/>
          </w:tcPr>
          <w:p>
            <w:pPr>
              <w:pStyle w:val="Normal"/>
              <w:rPr>
                <w:lang w:val="uk-UA"/>
              </w:rPr>
            </w:pPr>
            <w:r>
              <w:rPr>
                <w:lang w:val="uk-UA"/>
              </w:rPr>
              <w:t>SAR</w:t>
            </w:r>
          </w:p>
        </w:tc>
        <w:tc>
          <w:tcPr>
            <w:tcW w:w="7561" w:type="dxa"/>
            <w:tcBorders/>
            <w:shd w:color="auto" w:fill="auto" w:val="clear"/>
          </w:tcPr>
          <w:p>
            <w:pPr>
              <w:pStyle w:val="Normal"/>
              <w:ind w:hanging="0"/>
              <w:rPr>
                <w:lang w:val="uk-UA"/>
              </w:rPr>
            </w:pPr>
            <w:r>
              <w:rPr>
                <w:lang w:val="uk-UA"/>
              </w:rPr>
              <w:t>– </w:t>
            </w:r>
            <w:r>
              <w:rPr>
                <w:lang w:val="uk-UA"/>
              </w:rPr>
              <w:t>Successive Approximation Register;</w:t>
            </w:r>
          </w:p>
        </w:tc>
      </w:tr>
      <w:tr>
        <w:trPr/>
        <w:tc>
          <w:tcPr>
            <w:tcW w:w="1799" w:type="dxa"/>
            <w:tcBorders/>
            <w:shd w:color="auto" w:fill="auto" w:val="clear"/>
          </w:tcPr>
          <w:p>
            <w:pPr>
              <w:pStyle w:val="Normal"/>
              <w:rPr>
                <w:lang w:val="uk-UA"/>
              </w:rPr>
            </w:pPr>
            <w:r>
              <w:rPr>
                <w:lang w:val="uk-UA"/>
              </w:rPr>
              <w:t>SoC</w:t>
            </w:r>
          </w:p>
        </w:tc>
        <w:tc>
          <w:tcPr>
            <w:tcW w:w="7561" w:type="dxa"/>
            <w:tcBorders/>
            <w:shd w:color="auto" w:fill="auto" w:val="clear"/>
          </w:tcPr>
          <w:p>
            <w:pPr>
              <w:pStyle w:val="Normal"/>
              <w:ind w:hanging="0"/>
              <w:rPr>
                <w:lang w:val="uk-UA"/>
              </w:rPr>
            </w:pPr>
            <w:r>
              <w:rPr>
                <w:lang w:val="uk-UA"/>
              </w:rPr>
              <w:t>– </w:t>
            </w:r>
            <w:r>
              <w:rPr>
                <w:lang w:val="uk-UA"/>
              </w:rPr>
              <w:t>System-on-Chip;</w:t>
            </w:r>
          </w:p>
        </w:tc>
      </w:tr>
      <w:tr>
        <w:trPr/>
        <w:tc>
          <w:tcPr>
            <w:tcW w:w="1799" w:type="dxa"/>
            <w:tcBorders/>
            <w:shd w:color="auto" w:fill="auto" w:val="clear"/>
          </w:tcPr>
          <w:p>
            <w:pPr>
              <w:pStyle w:val="Normal"/>
              <w:rPr>
                <w:lang w:val="uk-UA"/>
              </w:rPr>
            </w:pPr>
            <w:r>
              <w:rPr>
                <w:lang w:val="uk-UA"/>
              </w:rPr>
              <w:t>TRM</w:t>
            </w:r>
          </w:p>
        </w:tc>
        <w:tc>
          <w:tcPr>
            <w:tcW w:w="7561" w:type="dxa"/>
            <w:tcBorders/>
            <w:shd w:color="auto" w:fill="auto" w:val="clear"/>
          </w:tcPr>
          <w:p>
            <w:pPr>
              <w:pStyle w:val="Normal"/>
              <w:ind w:hanging="0"/>
              <w:rPr>
                <w:lang w:val="uk-UA"/>
              </w:rPr>
            </w:pPr>
            <w:r>
              <w:rPr>
                <w:lang w:val="uk-UA"/>
              </w:rPr>
              <w:t>– </w:t>
            </w:r>
            <w:hyperlink r:id="rId8">
              <w:r>
                <w:rPr>
                  <w:rStyle w:val="Style4"/>
                  <w:lang w:val="uk-UA"/>
                </w:rPr>
                <w:t>Technical Reference Model</w:t>
              </w:r>
            </w:hyperlink>
            <w:r>
              <w:rPr>
                <w:lang w:val="uk-UA"/>
              </w:rPr>
              <w:t>;</w:t>
            </w:r>
          </w:p>
        </w:tc>
      </w:tr>
      <w:tr>
        <w:trPr/>
        <w:tc>
          <w:tcPr>
            <w:tcW w:w="1799" w:type="dxa"/>
            <w:tcBorders/>
            <w:shd w:color="auto" w:fill="auto" w:val="clear"/>
          </w:tcPr>
          <w:p>
            <w:pPr>
              <w:pStyle w:val="Normal"/>
              <w:rPr>
                <w:lang w:val="uk-UA"/>
              </w:rPr>
            </w:pPr>
            <w:r>
              <w:rPr>
                <w:lang w:val="uk-UA"/>
              </w:rPr>
              <w:t>UDB</w:t>
            </w:r>
          </w:p>
        </w:tc>
        <w:tc>
          <w:tcPr>
            <w:tcW w:w="7561" w:type="dxa"/>
            <w:tcBorders/>
            <w:shd w:color="auto" w:fill="auto" w:val="clear"/>
          </w:tcPr>
          <w:p>
            <w:pPr>
              <w:pStyle w:val="Normal"/>
              <w:ind w:hanging="0"/>
              <w:rPr>
                <w:lang w:val="uk-UA"/>
              </w:rPr>
            </w:pPr>
            <w:r>
              <w:rPr>
                <w:lang w:val="uk-UA"/>
              </w:rPr>
              <w:t>– </w:t>
            </w:r>
            <w:r>
              <w:rPr>
                <w:lang w:val="uk-UA"/>
              </w:rPr>
              <w:t>Universal Digital Block;</w:t>
            </w:r>
          </w:p>
        </w:tc>
      </w:tr>
      <w:tr>
        <w:trPr/>
        <w:tc>
          <w:tcPr>
            <w:tcW w:w="1799" w:type="dxa"/>
            <w:tcBorders/>
            <w:shd w:color="auto" w:fill="auto" w:val="clear"/>
          </w:tcPr>
          <w:p>
            <w:pPr>
              <w:pStyle w:val="Normal"/>
              <w:rPr>
                <w:lang w:val="uk-UA"/>
              </w:rPr>
            </w:pPr>
            <w:r>
              <w:rPr>
                <w:lang w:val="uk-UA"/>
              </w:rPr>
              <w:t>АЦП</w:t>
            </w:r>
          </w:p>
        </w:tc>
        <w:tc>
          <w:tcPr>
            <w:tcW w:w="7561" w:type="dxa"/>
            <w:tcBorders/>
            <w:shd w:color="auto" w:fill="auto" w:val="clear"/>
          </w:tcPr>
          <w:p>
            <w:pPr>
              <w:pStyle w:val="Normal"/>
              <w:ind w:hanging="0"/>
              <w:rPr>
                <w:lang w:val="uk-UA"/>
              </w:rPr>
            </w:pPr>
            <w:r>
              <w:rPr>
                <w:lang w:val="uk-UA"/>
              </w:rPr>
              <w:t>– </w:t>
            </w:r>
            <w:r>
              <w:rPr>
                <w:lang w:val="uk-UA"/>
              </w:rPr>
              <w:t>аналого-цифровий перетворювач;</w:t>
            </w:r>
          </w:p>
        </w:tc>
      </w:tr>
      <w:tr>
        <w:trPr/>
        <w:tc>
          <w:tcPr>
            <w:tcW w:w="1799" w:type="dxa"/>
            <w:tcBorders/>
            <w:shd w:color="auto" w:fill="auto" w:val="clear"/>
          </w:tcPr>
          <w:p>
            <w:pPr>
              <w:pStyle w:val="Normal"/>
              <w:rPr>
                <w:lang w:val="uk-UA"/>
              </w:rPr>
            </w:pPr>
            <w:r>
              <w:rPr>
                <w:lang w:val="uk-UA"/>
              </w:rPr>
              <w:t>ВС</w:t>
            </w:r>
          </w:p>
        </w:tc>
        <w:tc>
          <w:tcPr>
            <w:tcW w:w="7561" w:type="dxa"/>
            <w:tcBorders/>
            <w:shd w:color="auto" w:fill="auto" w:val="clear"/>
          </w:tcPr>
          <w:p>
            <w:pPr>
              <w:pStyle w:val="Normal"/>
              <w:ind w:hanging="0"/>
              <w:rPr>
                <w:lang w:val="uk-UA"/>
              </w:rPr>
            </w:pPr>
            <w:r>
              <w:rPr>
                <w:lang w:val="uk-UA"/>
              </w:rPr>
              <w:t>– </w:t>
            </w:r>
            <w:r>
              <w:rPr>
                <w:lang w:val="uk-UA"/>
              </w:rPr>
              <w:t>вбудована система;</w:t>
            </w:r>
          </w:p>
        </w:tc>
      </w:tr>
      <w:tr>
        <w:trPr/>
        <w:tc>
          <w:tcPr>
            <w:tcW w:w="1799" w:type="dxa"/>
            <w:tcBorders/>
            <w:shd w:color="auto" w:fill="auto" w:val="clear"/>
          </w:tcPr>
          <w:p>
            <w:pPr>
              <w:pStyle w:val="Normal"/>
              <w:rPr>
                <w:lang w:val="uk-UA"/>
              </w:rPr>
            </w:pPr>
            <w:r>
              <w:rPr>
                <w:lang w:val="uk-UA"/>
              </w:rPr>
              <w:t>ВІС</w:t>
            </w:r>
          </w:p>
        </w:tc>
        <w:tc>
          <w:tcPr>
            <w:tcW w:w="7561" w:type="dxa"/>
            <w:tcBorders/>
            <w:shd w:color="auto" w:fill="auto" w:val="clear"/>
          </w:tcPr>
          <w:p>
            <w:pPr>
              <w:pStyle w:val="Normal"/>
              <w:ind w:hanging="0"/>
              <w:rPr>
                <w:lang w:val="uk-UA"/>
              </w:rPr>
            </w:pPr>
            <w:r>
              <w:rPr>
                <w:lang w:val="uk-UA"/>
              </w:rPr>
              <w:t>– </w:t>
            </w:r>
            <w:r>
              <w:rPr>
                <w:lang w:val="uk-UA"/>
              </w:rPr>
              <w:t>велика інтегральна схема;</w:t>
            </w:r>
          </w:p>
        </w:tc>
      </w:tr>
      <w:tr>
        <w:trPr/>
        <w:tc>
          <w:tcPr>
            <w:tcW w:w="1799" w:type="dxa"/>
            <w:tcBorders/>
            <w:shd w:color="auto" w:fill="auto" w:val="clear"/>
          </w:tcPr>
          <w:p>
            <w:pPr>
              <w:pStyle w:val="Normal"/>
              <w:rPr>
                <w:lang w:val="uk-UA"/>
              </w:rPr>
            </w:pPr>
            <w:r>
              <w:rPr>
                <w:lang w:val="uk-UA"/>
              </w:rPr>
              <w:t>МК</w:t>
            </w:r>
          </w:p>
        </w:tc>
        <w:tc>
          <w:tcPr>
            <w:tcW w:w="7561" w:type="dxa"/>
            <w:tcBorders/>
            <w:shd w:color="auto" w:fill="auto" w:val="clear"/>
          </w:tcPr>
          <w:p>
            <w:pPr>
              <w:pStyle w:val="Normal"/>
              <w:ind w:hanging="0"/>
              <w:rPr>
                <w:lang w:val="uk-UA"/>
              </w:rPr>
            </w:pPr>
            <w:r>
              <w:rPr>
                <w:lang w:val="uk-UA"/>
              </w:rPr>
              <w:t>– </w:t>
            </w:r>
            <w:r>
              <w:rPr>
                <w:lang w:val="uk-UA"/>
              </w:rPr>
              <w:t>мікроконтролер;</w:t>
            </w:r>
          </w:p>
        </w:tc>
      </w:tr>
      <w:tr>
        <w:trPr/>
        <w:tc>
          <w:tcPr>
            <w:tcW w:w="1799" w:type="dxa"/>
            <w:tcBorders/>
            <w:shd w:color="auto" w:fill="auto" w:val="clear"/>
          </w:tcPr>
          <w:p>
            <w:pPr>
              <w:pStyle w:val="Normal"/>
              <w:rPr>
                <w:lang w:val="uk-UA"/>
              </w:rPr>
            </w:pPr>
            <w:r>
              <w:rPr>
                <w:lang w:val="uk-UA"/>
              </w:rPr>
              <w:t xml:space="preserve">ПЗ </w:t>
            </w:r>
          </w:p>
        </w:tc>
        <w:tc>
          <w:tcPr>
            <w:tcW w:w="7561" w:type="dxa"/>
            <w:tcBorders/>
            <w:shd w:color="auto" w:fill="auto" w:val="clear"/>
          </w:tcPr>
          <w:p>
            <w:pPr>
              <w:pStyle w:val="Normal"/>
              <w:ind w:hanging="0"/>
              <w:rPr>
                <w:lang w:val="uk-UA"/>
              </w:rPr>
            </w:pPr>
            <w:r>
              <w:rPr>
                <w:lang w:val="uk-UA"/>
              </w:rPr>
              <w:t>– </w:t>
            </w:r>
            <w:r>
              <w:rPr>
                <w:lang w:val="uk-UA"/>
              </w:rPr>
              <w:t>програмне забезпечення;</w:t>
            </w:r>
          </w:p>
        </w:tc>
      </w:tr>
      <w:tr>
        <w:trPr/>
        <w:tc>
          <w:tcPr>
            <w:tcW w:w="1799" w:type="dxa"/>
            <w:tcBorders/>
            <w:shd w:color="auto" w:fill="auto" w:val="clear"/>
          </w:tcPr>
          <w:p>
            <w:pPr>
              <w:pStyle w:val="Normal"/>
              <w:rPr>
                <w:lang w:val="uk-UA"/>
              </w:rPr>
            </w:pPr>
            <w:r>
              <w:rPr>
                <w:lang w:val="uk-UA"/>
              </w:rPr>
              <w:t>ПСнК</w:t>
            </w:r>
          </w:p>
        </w:tc>
        <w:tc>
          <w:tcPr>
            <w:tcW w:w="7561" w:type="dxa"/>
            <w:tcBorders/>
            <w:shd w:color="auto" w:fill="auto" w:val="clear"/>
          </w:tcPr>
          <w:p>
            <w:pPr>
              <w:pStyle w:val="Normal"/>
              <w:ind w:hanging="0"/>
              <w:rPr>
                <w:lang w:val="uk-UA"/>
              </w:rPr>
            </w:pPr>
            <w:r>
              <w:rPr>
                <w:lang w:val="uk-UA"/>
              </w:rPr>
              <w:t>– </w:t>
            </w:r>
            <w:r>
              <w:rPr>
                <w:lang w:val="uk-UA"/>
              </w:rPr>
              <w:t>програмована система на кристалі;</w:t>
            </w:r>
          </w:p>
        </w:tc>
      </w:tr>
      <w:tr>
        <w:trPr/>
        <w:tc>
          <w:tcPr>
            <w:tcW w:w="1799" w:type="dxa"/>
            <w:tcBorders/>
            <w:shd w:color="auto" w:fill="auto" w:val="clear"/>
          </w:tcPr>
          <w:p>
            <w:pPr>
              <w:pStyle w:val="Normal"/>
              <w:rPr>
                <w:lang w:val="uk-UA"/>
              </w:rPr>
            </w:pPr>
            <w:r>
              <w:rPr>
                <w:lang w:val="uk-UA"/>
              </w:rPr>
              <w:t>ЦАП</w:t>
            </w:r>
          </w:p>
        </w:tc>
        <w:tc>
          <w:tcPr>
            <w:tcW w:w="7561" w:type="dxa"/>
            <w:tcBorders/>
            <w:shd w:color="auto" w:fill="auto" w:val="clear"/>
          </w:tcPr>
          <w:p>
            <w:pPr>
              <w:pStyle w:val="Normal"/>
              <w:ind w:hanging="0"/>
              <w:rPr>
                <w:lang w:val="uk-UA"/>
              </w:rPr>
            </w:pPr>
            <w:r>
              <w:rPr>
                <w:lang w:val="uk-UA"/>
              </w:rPr>
              <w:t>– </w:t>
            </w:r>
            <w:r>
              <w:rPr>
                <w:lang w:val="uk-UA"/>
              </w:rPr>
              <w:t>цифро-аналоговий перетворювач;</w:t>
            </w:r>
          </w:p>
        </w:tc>
      </w:tr>
      <w:tr>
        <w:trPr/>
        <w:tc>
          <w:tcPr>
            <w:tcW w:w="1799" w:type="dxa"/>
            <w:tcBorders/>
            <w:shd w:color="auto" w:fill="auto" w:val="clear"/>
          </w:tcPr>
          <w:p>
            <w:pPr>
              <w:pStyle w:val="Normal"/>
              <w:tabs>
                <w:tab w:val="clear" w:pos="709"/>
                <w:tab w:val="left" w:pos="5310" w:leader="none"/>
              </w:tabs>
              <w:rPr>
                <w:lang w:val="en-US"/>
              </w:rPr>
            </w:pPr>
            <w:r>
              <w:rPr/>
            </w:r>
            <m:oMathPara xmlns:m="http://schemas.openxmlformats.org/officeDocument/2006/math">
              <m:oMathParaPr>
                <m:jc m:val="left"/>
              </m:oMathParaPr>
              <m:oMath>
                <m:r>
                  <m:t xml:space="preserve">⊗</m:t>
                </m:r>
              </m:oMath>
            </m:oMathPara>
          </w:p>
        </w:tc>
        <w:tc>
          <w:tcPr>
            <w:tcW w:w="7561" w:type="dxa"/>
            <w:tcBorders/>
            <w:shd w:color="auto" w:fill="auto" w:val="clear"/>
          </w:tcPr>
          <w:p>
            <w:pPr>
              <w:pStyle w:val="Normal"/>
              <w:ind w:hanging="0"/>
              <w:rPr>
                <w:lang w:val="uk-UA"/>
              </w:rPr>
            </w:pPr>
            <w:r>
              <w:rPr>
                <w:lang w:val="uk-UA"/>
              </w:rPr>
              <w:t>– </w:t>
            </w:r>
            <w:r>
              <w:rPr>
                <w:lang w:val="en-US"/>
              </w:rPr>
              <w:t xml:space="preserve">операція </w:t>
            </w:r>
            <w:r>
              <w:rPr>
                <w:lang w:val="uk-UA"/>
              </w:rPr>
              <w:t xml:space="preserve">нечіткого </w:t>
            </w:r>
            <w:r>
              <w:rPr>
                <w:lang w:val="en-US"/>
              </w:rPr>
              <w:t>логічного перетинання.</w:t>
            </w:r>
          </w:p>
        </w:tc>
      </w:tr>
      <w:tr>
        <w:trPr/>
        <w:tc>
          <w:tcPr>
            <w:tcW w:w="1799" w:type="dxa"/>
            <w:tcBorders/>
            <w:shd w:color="auto" w:fill="auto" w:val="clear"/>
          </w:tcPr>
          <w:p>
            <w:pPr>
              <w:pStyle w:val="Normal"/>
              <w:tabs>
                <w:tab w:val="clear" w:pos="709"/>
                <w:tab w:val="left" w:pos="5310" w:leader="none"/>
              </w:tabs>
              <w:rPr>
                <w:lang w:val="uk-UA"/>
              </w:rPr>
            </w:pPr>
            <w:r>
              <w:rPr>
                <w:lang w:val="uk-UA"/>
              </w:rPr>
            </w:r>
          </w:p>
        </w:tc>
        <w:tc>
          <w:tcPr>
            <w:tcW w:w="7561" w:type="dxa"/>
            <w:tcBorders/>
            <w:shd w:color="auto" w:fill="auto" w:val="clear"/>
          </w:tcPr>
          <w:p>
            <w:pPr>
              <w:pStyle w:val="Normal"/>
              <w:ind w:hanging="0"/>
              <w:rPr>
                <w:lang w:val="uk-UA"/>
              </w:rPr>
            </w:pPr>
            <w:r>
              <w:rPr>
                <w:lang w:val="uk-UA"/>
              </w:rPr>
            </w:r>
          </w:p>
        </w:tc>
      </w:tr>
      <w:tr>
        <w:trPr/>
        <w:tc>
          <w:tcPr>
            <w:tcW w:w="1799" w:type="dxa"/>
            <w:tcBorders/>
            <w:shd w:color="auto" w:fill="auto" w:val="clear"/>
          </w:tcPr>
          <w:p>
            <w:pPr>
              <w:pStyle w:val="Normal"/>
              <w:tabs>
                <w:tab w:val="clear" w:pos="709"/>
                <w:tab w:val="left" w:pos="5310" w:leader="none"/>
              </w:tabs>
              <w:rPr>
                <w:lang w:val="uk-UA"/>
              </w:rPr>
            </w:pPr>
            <w:r>
              <w:rPr>
                <w:lang w:val="uk-UA"/>
              </w:rPr>
            </w:r>
          </w:p>
        </w:tc>
        <w:tc>
          <w:tcPr>
            <w:tcW w:w="7561" w:type="dxa"/>
            <w:tcBorders/>
            <w:shd w:color="auto" w:fill="auto" w:val="clear"/>
          </w:tcPr>
          <w:p>
            <w:pPr>
              <w:pStyle w:val="Normal"/>
              <w:ind w:hanging="0"/>
              <w:rPr>
                <w:lang w:val="uk-UA"/>
              </w:rPr>
            </w:pPr>
            <w:r>
              <w:rPr>
                <w:lang w:val="uk-UA"/>
              </w:rPr>
            </w:r>
          </w:p>
        </w:tc>
      </w:tr>
    </w:tbl>
    <w:p>
      <w:pPr>
        <w:pStyle w:val="Heading1"/>
        <w:spacing w:lineRule="auto" w:line="360" w:before="0" w:after="0"/>
        <w:rPr>
          <w:szCs w:val="28"/>
        </w:rPr>
      </w:pPr>
      <w:r>
        <w:br w:type="page"/>
      </w:r>
      <w:bookmarkStart w:id="3" w:name="_Toc31200642"/>
      <w:r>
        <w:rPr>
          <w:szCs w:val="28"/>
        </w:rPr>
        <w:t>ВСТУП</w:t>
      </w:r>
      <w:bookmarkEnd w:id="3"/>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p>
    <w:p>
      <w:pPr>
        <w:pStyle w:val="Normal"/>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[1].</w:t>
      </w:r>
      <w:r>
        <w:br w:type="page"/>
      </w:r>
    </w:p>
    <w:p>
      <w:pPr>
        <w:pStyle w:val="Heading1"/>
        <w:spacing w:lineRule="auto" w:line="360" w:before="0" w:after="0"/>
        <w:rPr/>
      </w:pPr>
      <w:bookmarkStart w:id="4" w:name="_Toc31200643"/>
      <w:r>
        <w:rPr/>
        <w:t>1 ЗАГОЛОВОК ПЕРШОГО РІВНЯ</w:t>
      </w:r>
      <w:bookmarkEnd w:id="4"/>
      <w:r>
        <w:rPr/>
        <w:t xml:space="preserve"> (розділ)</w:t>
      </w:r>
    </w:p>
    <w:p>
      <w:pPr>
        <w:pStyle w:val="Heading2"/>
        <w:rPr/>
      </w:pPr>
      <w:bookmarkStart w:id="5" w:name="_Toc31200644"/>
      <w:r>
        <w:rPr/>
        <w:t>1.1 Заголовок другого рівня</w:t>
      </w:r>
      <w:bookmarkEnd w:id="5"/>
      <w:r>
        <w:rPr/>
        <w:t xml:space="preserve"> (підрозділ)</w:t>
      </w:r>
    </w:p>
    <w:p>
      <w:pPr>
        <w:pStyle w:val="Normal"/>
        <w:rPr>
          <w:b/>
          <w:lang w:val="uk-UA"/>
        </w:rPr>
      </w:pPr>
      <w:r>
        <w:rPr>
          <w:b/>
          <w:lang w:val="uk-UA"/>
        </w:rPr>
        <w:t>1.1.1 Заголовок третього рівня (пункт)</w:t>
      </w:r>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r>
        <w:rPr/>
        <w:t>[1]</w:t>
      </w:r>
      <w:r>
        <w:rPr>
          <w:lang w:val="uk-UA"/>
        </w:rPr>
        <w:t>.</w:t>
      </w:r>
    </w:p>
    <w:p>
      <w:pPr>
        <w:pStyle w:val="Normal"/>
        <w:rPr>
          <w:lang w:val="uk-UA"/>
        </w:rPr>
      </w:pPr>
      <w:r>
        <w:rPr>
          <w:lang w:val="uk-UA"/>
        </w:rPr>
      </w:r>
    </w:p>
    <w:p>
      <w:pPr>
        <w:pStyle w:val="Heading2"/>
        <w:rPr/>
      </w:pPr>
      <w:bookmarkStart w:id="6" w:name="_Toc31200645"/>
      <w:r>
        <w:rPr/>
        <w:t>1.2 Заголовок другого рівня</w:t>
      </w:r>
      <w:bookmarkEnd w:id="6"/>
      <w:r>
        <w:rPr/>
        <w:t xml:space="preserve"> </w:t>
      </w:r>
    </w:p>
    <w:p>
      <w:pPr>
        <w:pStyle w:val="Heading2"/>
        <w:rPr/>
      </w:pPr>
      <w:r>
        <w:rPr/>
      </w:r>
    </w:p>
    <w:p>
      <w:pPr>
        <w:pStyle w:val="Normal"/>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наведено у роботах </w:t>
      </w:r>
      <w:r>
        <w:rPr/>
        <w:t>[1]-[2].</w:t>
      </w:r>
    </w:p>
    <w:p>
      <w:pPr>
        <w:pStyle w:val="Normal"/>
        <w:rPr>
          <w:lang w:val="uk-UA"/>
        </w:rPr>
      </w:pPr>
      <w:r>
        <w:rPr>
          <w:lang w:val="uk-UA"/>
        </w:rPr>
      </w:r>
    </w:p>
    <w:p>
      <w:pPr>
        <w:pStyle w:val="Normal"/>
        <w:rPr>
          <w:b/>
          <w:lang w:val="uk-UA"/>
        </w:rPr>
      </w:pPr>
      <w:r>
        <w:rPr>
          <w:b/>
          <w:lang w:val="uk-UA"/>
        </w:rPr>
        <w:t xml:space="preserve">1.2.1 Заголовок третього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[3]</w:t>
      </w:r>
      <w:r>
        <w:rPr>
          <w:lang w:val="uk-UA"/>
        </w:rPr>
        <w:t>.</w:t>
      </w:r>
      <w:r>
        <w:br w:type="page"/>
      </w:r>
    </w:p>
    <w:p>
      <w:pPr>
        <w:pStyle w:val="Heading1"/>
        <w:spacing w:lineRule="auto" w:line="360" w:before="0" w:after="0"/>
        <w:rPr/>
      </w:pPr>
      <w:bookmarkStart w:id="7" w:name="_Toc31200646"/>
      <w:r>
        <w:rPr/>
        <w:t>2 ЗАГОЛОВОК ПЕРШОГО РІВНЯ</w:t>
      </w:r>
      <w:bookmarkEnd w:id="7"/>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[4]</w:t>
      </w:r>
      <w:r>
        <w:rPr>
          <w:lang w:val="uk-UA"/>
        </w:rPr>
        <w:t>.</w:t>
      </w:r>
    </w:p>
    <w:p>
      <w:pPr>
        <w:pStyle w:val="Normal"/>
        <w:rPr>
          <w:lang w:val="uk-UA"/>
        </w:rPr>
      </w:pPr>
      <w:r>
        <w:rPr>
          <w:lang w:val="uk-UA"/>
        </w:rPr>
      </w:r>
    </w:p>
    <w:p>
      <w:pPr>
        <w:pStyle w:val="Heading2"/>
        <w:rPr/>
      </w:pPr>
      <w:bookmarkStart w:id="8" w:name="_Toc31200647"/>
      <w:r>
        <w:rPr/>
        <w:t>2.1 Заголовок другого рівня</w:t>
      </w:r>
      <w:bookmarkEnd w:id="8"/>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[5]-[8]</w:t>
      </w:r>
      <w:r>
        <w:rPr>
          <w:lang w:val="uk-UA"/>
        </w:rPr>
        <w:t>.</w:t>
      </w:r>
    </w:p>
    <w:p>
      <w:pPr>
        <w:pStyle w:val="Normal"/>
        <w:rPr>
          <w:lang w:val="uk-UA"/>
        </w:rPr>
      </w:pPr>
      <w:r>
        <w:rPr>
          <w:lang w:val="uk-UA"/>
        </w:rPr>
      </w:r>
    </w:p>
    <w:p>
      <w:pPr>
        <w:pStyle w:val="Heading2"/>
        <w:rPr/>
      </w:pPr>
      <w:bookmarkStart w:id="9" w:name="_Toc31200648"/>
      <w:r>
        <w:rPr/>
        <w:t>2.2 Заголовок другого рівня</w:t>
      </w:r>
      <w:bookmarkEnd w:id="9"/>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що подано в табл. 2.1 та табл. 2.2.</w:t>
      </w:r>
    </w:p>
    <w:p>
      <w:pPr>
        <w:pStyle w:val="Normal"/>
        <w:rPr>
          <w:lang w:val="uk-UA"/>
        </w:rPr>
      </w:pPr>
      <w:r>
        <w:rPr>
          <w:lang w:val="uk-UA"/>
        </w:rPr>
      </w:r>
    </w:p>
    <w:p>
      <w:pPr>
        <w:pStyle w:val="Normal"/>
        <w:rPr>
          <w:lang w:val="uk-UA"/>
        </w:rPr>
      </w:pPr>
      <w:r>
        <w:rPr>
          <w:lang w:val="uk-UA"/>
        </w:rPr>
        <w:t>Таблиця 2.1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615"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15"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bl>
    <w:p>
      <w:pPr>
        <w:pStyle w:val="Normal"/>
        <w:rPr>
          <w:lang w:val="uk-UA"/>
        </w:rPr>
      </w:pPr>
      <w:r>
        <w:rPr>
          <w:lang w:val="uk-UA"/>
        </w:rPr>
      </w:r>
      <w:r>
        <w:br w:type="page"/>
      </w:r>
    </w:p>
    <w:p>
      <w:pPr>
        <w:pStyle w:val="Heading2"/>
        <w:spacing w:before="0" w:after="0"/>
        <w:rPr/>
      </w:pPr>
      <w:r>
        <w:rPr/>
        <w:t xml:space="preserve">2.3 Заголовок другого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(табл. 2.2).</w:t>
      </w:r>
    </w:p>
    <w:p>
      <w:pPr>
        <w:pStyle w:val="Normal"/>
        <w:rPr>
          <w:lang w:val="uk-UA"/>
        </w:rPr>
      </w:pPr>
      <w:r>
        <w:rPr>
          <w:lang w:val="uk-UA"/>
        </w:rPr>
      </w:r>
    </w:p>
    <w:p>
      <w:pPr>
        <w:pStyle w:val="Normal"/>
        <w:rPr>
          <w:lang w:val="uk-UA"/>
        </w:rPr>
      </w:pPr>
      <w:r>
        <w:rPr>
          <w:lang w:val="uk-UA"/>
        </w:rPr>
        <w:t>Таблиця 2.2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478"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24"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before="0" w:after="0"/>
        <w:rPr>
          <w:lang w:val="en-US"/>
        </w:rPr>
      </w:pPr>
      <w:r>
        <w:br w:type="page"/>
      </w:r>
      <w:r>
        <w:rPr>
          <w:lang w:val="uk-UA"/>
        </w:rPr>
        <w:t>Продовження таблиці 2.2</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lineRule="auto" w:line="240"/>
        <w:rPr>
          <w:sz w:val="24"/>
          <w:lang w:val="uk-UA"/>
        </w:rPr>
      </w:pPr>
      <w:r>
        <w:rPr>
          <w:sz w:val="24"/>
          <w:lang w:val="uk-UA"/>
        </w:rPr>
        <w:t xml:space="preserve">Примітка. У таблиці можна використовувати одинаковий міжрядковий інтервал та гарнітуру (розмір) шрифту від 8 до 14 пунктів. </w:t>
      </w:r>
    </w:p>
    <w:p>
      <w:pPr>
        <w:pStyle w:val="Normal"/>
        <w:rPr>
          <w:lang w:val="uk-UA"/>
        </w:rPr>
      </w:pPr>
      <w:r>
        <w:rPr>
          <w:lang w:val="uk-UA"/>
        </w:rPr>
      </w:r>
    </w:p>
    <w:p>
      <w:pPr>
        <w:pStyle w:val="Normal"/>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[8].</w:t>
      </w:r>
      <w:r>
        <w:br w:type="page"/>
      </w:r>
    </w:p>
    <w:p>
      <w:pPr>
        <w:pStyle w:val="Heading1"/>
        <w:spacing w:lineRule="auto" w:line="360" w:before="0" w:after="0"/>
        <w:rPr>
          <w:b w:val="false"/>
        </w:rPr>
      </w:pPr>
      <w:bookmarkStart w:id="10" w:name="_Toc31200650"/>
      <w:r>
        <w:rPr/>
        <w:t>3 ЗАГОЛОВОК ПЕРШОГО РІВНЯ</w:t>
      </w:r>
      <w:bookmarkEnd w:id="10"/>
    </w:p>
    <w:p>
      <w:pPr>
        <w:pStyle w:val="Heading2"/>
        <w:rPr/>
      </w:pPr>
      <w:bookmarkStart w:id="11" w:name="_Toc31200651"/>
      <w:r>
        <w:rPr/>
        <w:t>3.1 Заголовок другого рівня</w:t>
      </w:r>
      <w:bookmarkEnd w:id="11"/>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 знайдемо висоту за формулою (3.1):</w:t>
      </w:r>
    </w:p>
    <w:p>
      <w:pPr>
        <w:pStyle w:val="Normal"/>
        <w:rPr/>
      </w:pPr>
      <w:r>
        <w:rPr/>
      </w:r>
    </w:p>
    <w:p>
      <w:pPr>
        <w:pStyle w:val="Normal"/>
        <w:ind w:hanging="0"/>
        <w:jc w:val="end"/>
        <w:rPr/>
      </w:pPr>
      <w:r>
        <w:rPr/>
      </w:r>
      <m:oMath xmlns:m="http://schemas.openxmlformats.org/officeDocument/2006/math">
        <m:r>
          <m:t xml:space="preserve">h</m:t>
        </m:r>
        <m:r>
          <m:t xml:space="preserve">=</m:t>
        </m:r>
        <m:f>
          <m:num>
            <m:sSup>
              <m:e>
                <m:r>
                  <m:rPr>
                    <m:lit/>
                    <m:nor/>
                  </m:rPr>
                  <m:t xml:space="preserve">gt</m:t>
                </m:r>
              </m:e>
              <m:sup>
                <m:r>
                  <m:t xml:space="preserve">2</m:t>
                </m:r>
              </m:sup>
            </m:sSup>
          </m:num>
          <m:den>
            <m:r>
              <m:t xml:space="preserve">2</m:t>
            </m:r>
          </m:den>
        </m:f>
      </m:oMath>
      <w:r>
        <w:rPr>
          <w:lang w:val="uk-UA"/>
        </w:rPr>
        <w:t>,</w:t>
        <w:tab/>
        <w:tab/>
        <w:tab/>
        <w:tab/>
        <w:tab/>
        <w:tab/>
        <w:t>(3.1)</w:t>
      </w:r>
    </w:p>
    <w:p>
      <w:pPr>
        <w:pStyle w:val="Normal"/>
        <w:jc w:val="end"/>
        <w:rPr/>
      </w:pPr>
      <w:r>
        <w:rPr/>
      </w:r>
    </w:p>
    <w:p>
      <w:pPr>
        <w:pStyle w:val="Normal"/>
        <w:ind w:hanging="0"/>
        <w:rPr>
          <w:lang w:val="uk-UA"/>
        </w:rPr>
      </w:pPr>
      <w:r>
        <w:rPr>
          <w:lang w:val="uk-UA"/>
        </w:rPr>
        <w:t xml:space="preserve">де </w:t>
      </w:r>
      <w:r>
        <w:rPr>
          <w:i/>
          <w:lang w:val="uk-UA"/>
        </w:rPr>
        <w:t>h</w:t>
      </w:r>
      <w:r>
        <w:rPr>
          <w:lang w:val="uk-UA"/>
        </w:rPr>
        <w:t xml:space="preserve"> – висота;</w:t>
      </w:r>
    </w:p>
    <w:p>
      <w:pPr>
        <w:pStyle w:val="Normal"/>
        <w:ind w:hanging="0"/>
        <w:rPr>
          <w:lang w:val="uk-UA"/>
        </w:rPr>
      </w:pPr>
      <w:r>
        <w:rPr>
          <w:lang w:val="uk-UA"/>
        </w:rPr>
        <w:t xml:space="preserve">     </w:t>
      </w:r>
      <w:r>
        <w:rPr>
          <w:i/>
          <w:lang w:val="uk-UA"/>
        </w:rPr>
        <w:t>g</w:t>
      </w:r>
      <w:r>
        <w:rPr>
          <w:lang w:val="uk-UA"/>
        </w:rPr>
        <w:t xml:space="preserve"> – прискорення вільного падіння;</w:t>
      </w:r>
    </w:p>
    <w:p>
      <w:pPr>
        <w:pStyle w:val="Normal"/>
        <w:ind w:hanging="0"/>
        <w:rPr>
          <w:lang w:val="uk-UA"/>
        </w:rPr>
      </w:pPr>
      <w:r>
        <w:rPr>
          <w:lang w:val="uk-UA"/>
        </w:rPr>
        <w:t xml:space="preserve">     </w:t>
      </w:r>
      <w:r>
        <w:rPr>
          <w:i/>
          <w:lang w:val="uk-UA"/>
        </w:rPr>
        <w:t>t</w:t>
      </w:r>
      <w:r>
        <w:rPr>
          <w:lang w:val="uk-UA"/>
        </w:rPr>
        <w:t xml:space="preserve"> – час падіння.</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представлено на рис. 3.1</w:t>
      </w:r>
      <w:r>
        <w:rPr/>
        <w:t xml:space="preserve"> [9]</w:t>
      </w:r>
      <w:r>
        <w:rPr>
          <w:lang w:val="uk-UA"/>
        </w:rPr>
        <w:t>.</w:t>
      </w:r>
    </w:p>
    <w:p>
      <w:pPr>
        <w:pStyle w:val="Normal"/>
        <w:rPr>
          <w:lang w:val="uk-UA"/>
        </w:rPr>
      </w:pPr>
      <w:r>
        <w:rPr>
          <w:lang w:val="uk-UA"/>
        </w:rPr>
      </w:r>
    </w:p>
    <w:p>
      <w:pPr>
        <w:pStyle w:val="Normal"/>
        <w:ind w:hanging="0"/>
        <w:jc w:val="center"/>
        <w:rPr>
          <w:lang w:val="uk-UA"/>
        </w:rPr>
      </w:pPr>
      <w:r>
        <w:rPr/>
        <w:drawing>
          <wp:inline distT="0" distB="0" distL="0" distR="0">
            <wp:extent cx="3095625" cy="1628775"/>
            <wp:effectExtent l="0" t="0" r="0" b="0"/>
            <wp:docPr id="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pic:cNvPicPr>
                      <a:picLocks noChangeAspect="1" noChangeArrowheads="1"/>
                    </pic:cNvPicPr>
                  </pic:nvPicPr>
                  <pic:blipFill>
                    <a:blip r:embed="rId9"/>
                    <a:stretch>
                      <a:fillRect/>
                    </a:stretch>
                  </pic:blipFill>
                  <pic:spPr bwMode="auto">
                    <a:xfrm>
                      <a:off x="0" y="0"/>
                      <a:ext cx="3095625" cy="1628775"/>
                    </a:xfrm>
                    <a:prstGeom prst="rect">
                      <a:avLst/>
                    </a:prstGeom>
                    <a:noFill/>
                  </pic:spPr>
                </pic:pic>
              </a:graphicData>
            </a:graphic>
          </wp:inline>
        </w:drawing>
      </w:r>
    </w:p>
    <w:p>
      <w:pPr>
        <w:pStyle w:val="Normal"/>
        <w:ind w:hanging="0"/>
        <w:jc w:val="center"/>
        <w:rPr/>
      </w:pPr>
      <w:r>
        <w:rPr>
          <w:lang w:val="uk-UA"/>
        </w:rPr>
        <w:t>Рисунок 3.1 – Назва рисунку</w:t>
      </w:r>
      <w:r>
        <w:rPr/>
        <w:t xml:space="preserve"> [9]</w:t>
      </w:r>
    </w:p>
    <w:p>
      <w:pPr>
        <w:pStyle w:val="Normal"/>
        <w:rPr>
          <w:lang w:val="uk-UA"/>
        </w:rPr>
      </w:pPr>
      <w:r>
        <w:rPr>
          <w:lang w:val="uk-UA"/>
        </w:rPr>
      </w:r>
    </w:p>
    <w:p>
      <w:pPr>
        <w:pStyle w:val="Normal"/>
        <w:rPr/>
      </w:pPr>
      <w:r>
        <w:rPr>
          <w:lang w:val="uk-UA"/>
        </w:rPr>
        <w:t xml:space="preserve">У роботі </w:t>
      </w:r>
      <w:r>
        <w:rPr/>
        <w:t>[10]</w:t>
      </w:r>
      <w:r>
        <w:rPr>
          <w:lang w:val="uk-UA"/>
        </w:rPr>
        <w:t xml:space="preserve"> було розглянуто та розраховано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w:t>
      </w:r>
    </w:p>
    <w:p>
      <w:pPr>
        <w:pStyle w:val="Normal"/>
        <w:rPr/>
      </w:pPr>
      <w:r>
        <w:rPr/>
      </w:r>
    </w:p>
    <w:p>
      <w:pPr>
        <w:pStyle w:val="Normal"/>
        <w:rPr>
          <w:b/>
          <w:lang w:val="uk-UA"/>
        </w:rPr>
      </w:pPr>
      <w:r>
        <w:rPr>
          <w:b/>
          <w:lang w:val="uk-UA"/>
        </w:rPr>
        <w:t>3.1.1 Заголовок третього рівня</w:t>
      </w:r>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звичайнийтекст звичайний текст </w:t>
      </w:r>
      <w:r>
        <w:rPr/>
        <w:t>у звіті є посилання на</w:t>
      </w:r>
      <w:r>
        <w:rPr>
          <w:lang w:val="uk-UA"/>
        </w:rPr>
        <w:t xml:space="preserve"> наступний перелік... звичайний текст: </w:t>
      </w:r>
    </w:p>
    <w:p>
      <w:pPr>
        <w:pStyle w:val="Normal"/>
        <w:rPr>
          <w:lang w:val="uk-UA"/>
        </w:rPr>
      </w:pPr>
      <w:r>
        <w:rPr>
          <w:lang w:val="uk-UA"/>
        </w:rPr>
        <w:t xml:space="preserve">а) перший елемент; </w:t>
      </w:r>
    </w:p>
    <w:p>
      <w:pPr>
        <w:pStyle w:val="Normal"/>
        <w:rPr>
          <w:lang w:val="uk-UA"/>
        </w:rPr>
      </w:pPr>
      <w:r>
        <w:rPr>
          <w:lang w:val="uk-UA"/>
        </w:rPr>
        <w:t>б) другий елемент;</w:t>
      </w:r>
    </w:p>
    <w:p>
      <w:pPr>
        <w:pStyle w:val="Normal"/>
        <w:rPr>
          <w:lang w:val="uk-UA"/>
        </w:rPr>
      </w:pPr>
      <w:r>
        <w:rPr>
          <w:lang w:val="uk-UA"/>
        </w:rPr>
        <w:t xml:space="preserve">в) третій елемент: </w:t>
      </w:r>
    </w:p>
    <w:p>
      <w:pPr>
        <w:pStyle w:val="Normal"/>
        <w:ind w:firstLine="1701"/>
        <w:rPr>
          <w:lang w:val="uk-UA"/>
        </w:rPr>
      </w:pPr>
      <w:r>
        <w:rPr>
          <w:lang w:val="uk-UA"/>
        </w:rPr>
        <w:t>1) перший елемент третього елементу;</w:t>
      </w:r>
    </w:p>
    <w:p>
      <w:pPr>
        <w:pStyle w:val="Normal"/>
        <w:ind w:firstLine="1701"/>
        <w:rPr>
          <w:lang w:val="uk-UA"/>
        </w:rPr>
      </w:pPr>
      <w:r>
        <w:rPr>
          <w:lang w:val="uk-UA"/>
        </w:rPr>
        <w:t>2) другий елемент третього елементу:</w:t>
      </w:r>
    </w:p>
    <w:p>
      <w:pPr>
        <w:pStyle w:val="Normal"/>
        <w:tabs>
          <w:tab w:val="clear" w:pos="709"/>
          <w:tab w:val="left" w:pos="1620" w:leader="none"/>
        </w:tabs>
        <w:ind w:firstLine="2552"/>
        <w:rPr>
          <w:lang w:val="uk-UA"/>
        </w:rPr>
      </w:pPr>
      <w:r>
        <w:rPr>
          <w:lang w:val="uk-UA"/>
        </w:rPr>
        <w:t xml:space="preserve">– </w:t>
      </w:r>
      <w:r>
        <w:rPr>
          <w:lang w:val="uk-UA"/>
        </w:rPr>
        <w:t>один;</w:t>
      </w:r>
    </w:p>
    <w:p>
      <w:pPr>
        <w:pStyle w:val="Normal"/>
        <w:tabs>
          <w:tab w:val="clear" w:pos="709"/>
          <w:tab w:val="left" w:pos="1800" w:leader="none"/>
        </w:tabs>
        <w:ind w:firstLine="2552"/>
        <w:rPr>
          <w:lang w:val="uk-UA"/>
        </w:rPr>
      </w:pPr>
      <w:r>
        <w:rPr>
          <w:lang w:val="uk-UA"/>
        </w:rPr>
        <w:t xml:space="preserve">– </w:t>
      </w:r>
      <w:r>
        <w:rPr>
          <w:lang w:val="uk-UA"/>
        </w:rPr>
        <w:t>два;</w:t>
      </w:r>
    </w:p>
    <w:p>
      <w:pPr>
        <w:pStyle w:val="Normal"/>
        <w:ind w:firstLine="2552"/>
        <w:rPr>
          <w:lang w:val="uk-UA"/>
        </w:rPr>
      </w:pPr>
      <w:r>
        <w:rPr>
          <w:lang w:val="uk-UA"/>
        </w:rPr>
        <w:t xml:space="preserve">– </w:t>
      </w:r>
      <w:r>
        <w:rPr>
          <w:lang w:val="uk-UA"/>
        </w:rPr>
        <w:t>три;</w:t>
      </w:r>
    </w:p>
    <w:p>
      <w:pPr>
        <w:pStyle w:val="Normal"/>
        <w:rPr>
          <w:lang w:val="uk-UA"/>
        </w:rPr>
      </w:pPr>
      <w:r>
        <w:rPr>
          <w:lang w:val="uk-UA"/>
        </w:rPr>
        <w:t>г) четвертий елемент.</w:t>
      </w:r>
    </w:p>
    <w:p>
      <w:pPr>
        <w:pStyle w:val="Normal"/>
        <w:rPr>
          <w:lang w:val="uk-UA"/>
        </w:rPr>
      </w:pPr>
      <w:r>
        <w:rPr>
          <w:lang w:val="uk-UA"/>
        </w:rPr>
        <w:t>Звичайний текст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  </w:t>
      </w:r>
      <w:r>
        <w:rPr/>
        <w:t>текст</w:t>
      </w:r>
      <w:r>
        <w:rPr>
          <w:lang w:val="uk-UA"/>
        </w:rPr>
        <w:t xml:space="preserve"> звичайний</w:t>
      </w:r>
      <w:r>
        <w:rPr/>
        <w:t xml:space="preserve"> текст</w:t>
      </w:r>
      <w:r>
        <w:rPr>
          <w:lang w:val="uk-UA"/>
        </w:rPr>
        <w:t xml:space="preserve"> звичайний</w:t>
      </w:r>
      <w:r>
        <w:rPr/>
        <w:t xml:space="preserve"> текст</w:t>
      </w:r>
      <w:r>
        <w:rPr>
          <w:lang w:val="uk-UA"/>
        </w:rPr>
        <w:t>:</w:t>
      </w:r>
    </w:p>
    <w:p>
      <w:pPr>
        <w:pStyle w:val="Normal"/>
        <w:numPr>
          <w:ilvl w:val="0"/>
          <w:numId w:val="3"/>
        </w:numPr>
        <w:ind w:firstLine="851" w:start="0"/>
        <w:rPr/>
      </w:pPr>
      <w:r>
        <w:rPr>
          <w:lang w:val="uk-UA"/>
        </w:rPr>
        <w:t>п</w:t>
      </w:r>
      <w:r>
        <w:rPr/>
        <w:t>ер</w:t>
      </w:r>
      <w:r>
        <w:rPr>
          <w:lang w:val="uk-UA"/>
        </w:rPr>
        <w:t>ши</w:t>
      </w:r>
      <w:r>
        <w:rPr/>
        <w:t>й пункт перший пункт перший пункт перший пункт перший пункт перший пункт перший пункт перший пункт перший пункт;</w:t>
      </w:r>
    </w:p>
    <w:p>
      <w:pPr>
        <w:pStyle w:val="Normal"/>
        <w:numPr>
          <w:ilvl w:val="0"/>
          <w:numId w:val="3"/>
        </w:numPr>
        <w:ind w:firstLine="851" w:start="0"/>
        <w:rPr>
          <w:lang w:val="uk-UA"/>
        </w:rPr>
      </w:pPr>
      <w:r>
        <w:rPr>
          <w:lang w:val="uk-UA"/>
        </w:rPr>
        <w:t>другий пункт другий пункт другий пункт другий пункт другий пункт другий пункт другий пункт другий пункт другий пункт другий пункт;</w:t>
      </w:r>
    </w:p>
    <w:p>
      <w:pPr>
        <w:pStyle w:val="Normal"/>
        <w:numPr>
          <w:ilvl w:val="0"/>
          <w:numId w:val="3"/>
        </w:numPr>
        <w:ind w:firstLine="851" w:start="0"/>
        <w:rPr>
          <w:lang w:val="uk-UA"/>
        </w:rPr>
      </w:pPr>
      <w:r>
        <w:rPr>
          <w:lang w:val="uk-UA"/>
        </w:rPr>
        <w:t>третій пункт третій пункт третій пункт третій пункт третій пункт третій пункт третій пункт третій пункт третій пункт [11].</w:t>
      </w:r>
      <w:r>
        <w:br w:type="page"/>
      </w:r>
    </w:p>
    <w:p>
      <w:pPr>
        <w:pStyle w:val="Heading1"/>
        <w:spacing w:lineRule="auto" w:line="360" w:before="0" w:after="0"/>
        <w:rPr/>
      </w:pPr>
      <w:bookmarkStart w:id="12" w:name="_Toc31200652"/>
      <w:r>
        <w:rPr/>
        <w:t>ВИСНОВКИ</w:t>
      </w:r>
      <w:bookmarkEnd w:id="12"/>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rPr/>
      </w:pPr>
      <w:bookmarkStart w:id="13" w:name="_Toc31200653"/>
      <w:r>
        <w:rPr/>
        <w:t xml:space="preserve">ПЕРЕЛІК </w:t>
      </w:r>
      <w:r>
        <w:rPr>
          <w:lang w:val="ru-RU"/>
        </w:rPr>
        <w:t xml:space="preserve">ДЖЕРЕЛ </w:t>
      </w:r>
      <w:r>
        <w:rPr/>
        <w:t>ПОСИЛАННЯ</w:t>
      </w:r>
      <w:bookmarkEnd w:id="13"/>
    </w:p>
    <w:p>
      <w:pPr>
        <w:pStyle w:val="Normal"/>
        <w:jc w:val="center"/>
        <w:rPr>
          <w:b/>
          <w:lang w:val="uk-UA"/>
        </w:rPr>
      </w:pPr>
      <w:r>
        <w:rPr>
          <w:b/>
          <w:lang w:val="uk-UA"/>
        </w:rPr>
      </w:r>
    </w:p>
    <w:p>
      <w:pPr>
        <w:pStyle w:val="Normal"/>
        <w:widowControl w:val="false"/>
        <w:numPr>
          <w:ilvl w:val="0"/>
          <w:numId w:val="1"/>
        </w:numPr>
        <w:tabs>
          <w:tab w:val="clear" w:pos="709"/>
        </w:tabs>
        <w:ind w:firstLine="851" w:start="0"/>
        <w:rPr>
          <w:lang w:val="uk-UA"/>
        </w:rPr>
      </w:pPr>
      <w:r>
        <w:rPr>
          <w:lang w:val="uk-UA"/>
        </w:rPr>
        <w:t>Abraham, A. Engineering evolutionary intelligent systems / A. Abraham, C. Grosan, W. Pedrycz. – Berlin: Springer, 2008. – 444 p.</w:t>
      </w:r>
    </w:p>
    <w:p>
      <w:pPr>
        <w:pStyle w:val="Normal"/>
        <w:widowControl w:val="false"/>
        <w:numPr>
          <w:ilvl w:val="0"/>
          <w:numId w:val="1"/>
        </w:numPr>
        <w:tabs>
          <w:tab w:val="clear" w:pos="709"/>
        </w:tabs>
        <w:ind w:firstLine="851" w:start="0"/>
        <w:rPr>
          <w:lang w:val="uk-UA"/>
        </w:rPr>
      </w:pPr>
      <w:r>
        <w:rPr>
          <w:lang w:val="uk-UA"/>
        </w:rPr>
        <w:t>Олійник, А. О. Еволюційні обчислення та програмування : навчальний посібник / А. О. Олійник, С. О. Субботін, О. О. Олійник. – Запоріжжя : ЗНТУ, 2010. – 324 с.</w:t>
      </w:r>
    </w:p>
    <w:p>
      <w:pPr>
        <w:pStyle w:val="Normal"/>
        <w:widowControl w:val="false"/>
        <w:numPr>
          <w:ilvl w:val="0"/>
          <w:numId w:val="1"/>
        </w:numPr>
        <w:tabs>
          <w:tab w:val="clear" w:pos="709"/>
        </w:tabs>
        <w:ind w:firstLine="851" w:start="0"/>
        <w:rPr>
          <w:lang w:val="uk-UA"/>
        </w:rPr>
      </w:pPr>
      <w:r>
        <w:rPr>
          <w:lang w:val="uk-UA"/>
        </w:rPr>
        <w:t>Diagnosis and fault-tolerant control / [M. Blanke, M. Kinnaert, J. Lunze, M. Staroswiecki]. – Berlin : Springer, 2006. – 672 p.</w:t>
      </w:r>
    </w:p>
    <w:p>
      <w:pPr>
        <w:pStyle w:val="Normal"/>
        <w:widowControl w:val="false"/>
        <w:numPr>
          <w:ilvl w:val="0"/>
          <w:numId w:val="1"/>
        </w:numPr>
        <w:tabs>
          <w:tab w:val="clear" w:pos="709"/>
        </w:tabs>
        <w:ind w:firstLine="851" w:start="0"/>
        <w:rPr>
          <w:lang w:val="uk-UA"/>
        </w:rPr>
      </w:pPr>
      <w:r>
        <w:rPr>
          <w:lang w:val="uk-UA"/>
        </w:rPr>
        <w:t>Analysis and design of intelligent systems using soft computing techniques / [eds.: P. Melin, O.R. Castillo, E.G. Ramirez, J. Kacprzyk]. – Heidelberg: Springer, 2007. – 855 p.</w:t>
      </w:r>
    </w:p>
    <w:p>
      <w:pPr>
        <w:pStyle w:val="Normal"/>
        <w:widowControl w:val="false"/>
        <w:numPr>
          <w:ilvl w:val="0"/>
          <w:numId w:val="1"/>
        </w:numPr>
        <w:tabs>
          <w:tab w:val="clear" w:pos="709"/>
        </w:tabs>
        <w:ind w:firstLine="851" w:start="0"/>
        <w:rPr>
          <w:lang w:val="uk-UA"/>
        </w:rPr>
      </w:pPr>
      <w:r>
        <w:rPr>
          <w:lang w:val="uk-UA"/>
        </w:rPr>
        <w:t>Прогрессивные технологии моделирования, оптимизации и интеллектуальной автоматизации этапов жизненного цикла авиационных двигателей : монография / [А. В. Богуслаев, Ал. А. Олейник, Ан. А. Олейник и др.]; под ред. Д. В. Павленко, С. А. Субботина. – Запорожье : ОАО «Мотор Сич», 2009. – 468 с.</w:t>
      </w:r>
    </w:p>
    <w:p>
      <w:pPr>
        <w:pStyle w:val="Normal"/>
        <w:widowControl w:val="false"/>
        <w:numPr>
          <w:ilvl w:val="0"/>
          <w:numId w:val="1"/>
        </w:numPr>
        <w:tabs>
          <w:tab w:val="clear" w:pos="709"/>
        </w:tabs>
        <w:ind w:firstLine="851" w:start="0"/>
        <w:rPr>
          <w:lang w:val="uk-UA"/>
        </w:rPr>
      </w:pPr>
      <w:r>
        <w:rPr>
          <w:lang w:val="uk-UA"/>
        </w:rPr>
        <w:t xml:space="preserve">Hansen, M. H. Sample survey methods and theory / M. H. Hansen, W. N. Hurtz, W. G. Madow. – Vol. 1 : Methods and applications. – New York: John Wiley &amp; Sons, 1953. – 638 p. </w:t>
      </w:r>
    </w:p>
    <w:p>
      <w:pPr>
        <w:pStyle w:val="Normal"/>
        <w:widowControl w:val="false"/>
        <w:numPr>
          <w:ilvl w:val="0"/>
          <w:numId w:val="1"/>
        </w:numPr>
        <w:tabs>
          <w:tab w:val="clear" w:pos="709"/>
        </w:tabs>
        <w:ind w:firstLine="851" w:start="0"/>
        <w:rPr>
          <w:lang w:val="uk-UA"/>
        </w:rPr>
      </w:pPr>
      <w:r>
        <w:rPr>
          <w:lang w:val="uk-UA"/>
        </w:rPr>
        <w:t>Intelligent Transformer Monitoring System Utilizing Neuro-Fuzzy Technique Approach : project report (final) : 04-26 / R. Shoureshi, T. Norick, R. Swartzendruber / Colorado School of Mines. – Golden, 2004. – 111 p.</w:t>
      </w:r>
    </w:p>
    <w:p>
      <w:pPr>
        <w:pStyle w:val="Normal"/>
        <w:widowControl w:val="false"/>
        <w:numPr>
          <w:ilvl w:val="0"/>
          <w:numId w:val="1"/>
        </w:numPr>
        <w:tabs>
          <w:tab w:val="clear" w:pos="709"/>
        </w:tabs>
        <w:ind w:firstLine="851" w:start="0"/>
        <w:rPr>
          <w:lang w:val="uk-UA"/>
        </w:rPr>
      </w:pPr>
      <w:r>
        <w:rPr>
          <w:lang w:val="uk-UA"/>
        </w:rPr>
        <w:t xml:space="preserve">Subbotin, S. A. The training set quality measures for neural network learning / S. A. Subbotin // Optical Memory and Neural Networks (Information Optics). – 2010. – Vol. 19, № 2. – P. 126–139. </w:t>
      </w:r>
    </w:p>
    <w:p>
      <w:pPr>
        <w:pStyle w:val="Normal"/>
        <w:widowControl w:val="false"/>
        <w:numPr>
          <w:ilvl w:val="0"/>
          <w:numId w:val="1"/>
        </w:numPr>
        <w:tabs>
          <w:tab w:val="clear" w:pos="709"/>
        </w:tabs>
        <w:ind w:firstLine="851" w:start="0"/>
        <w:rPr>
          <w:lang w:val="uk-UA"/>
        </w:rPr>
      </w:pPr>
      <w:r>
        <w:rPr>
          <w:lang w:val="uk-UA"/>
        </w:rPr>
        <w:t>Субботин, С. А. Метод нейро-нечёткой классификации по обобщенной оси / С. А. Субботин // Штучний інтелект. – 2008. – № 3. – С. 591–599.</w:t>
      </w:r>
    </w:p>
    <w:p>
      <w:pPr>
        <w:pStyle w:val="Normal"/>
        <w:widowControl w:val="false"/>
        <w:numPr>
          <w:ilvl w:val="0"/>
          <w:numId w:val="1"/>
        </w:numPr>
        <w:tabs>
          <w:tab w:val="clear" w:pos="709"/>
        </w:tabs>
        <w:ind w:firstLine="851" w:start="0"/>
        <w:rPr>
          <w:lang w:val="uk-UA"/>
        </w:rPr>
      </w:pPr>
      <w:r>
        <w:rPr>
          <w:lang w:val="uk-UA"/>
        </w:rPr>
        <w:t>Buckleya, J. J. Fuzzy neural networks: a survey / J. J. Buckleya, Y. Hayashi // Fuzzy Sets and Systems. – 1994. –Vol. 66, Issue 1. – P. 1–13.</w:t>
      </w:r>
    </w:p>
    <w:p>
      <w:pPr>
        <w:pStyle w:val="Normal"/>
        <w:widowControl w:val="false"/>
        <w:numPr>
          <w:ilvl w:val="0"/>
          <w:numId w:val="1"/>
        </w:numPr>
        <w:tabs>
          <w:tab w:val="clear" w:pos="709"/>
        </w:tabs>
        <w:ind w:firstLine="851" w:start="0"/>
        <w:rPr>
          <w:lang w:val="uk-UA"/>
        </w:rPr>
      </w:pPr>
      <w:r>
        <w:rPr>
          <w:lang w:val="uk-UA"/>
        </w:rPr>
        <w:t>Субботін, С. О. Програмні засоби синтезу діагностичних і розпізнавальних моделей за прецедентами / С. О. Субботін // Сучасні проблеми і досягнення в галузі радіотехніки, телекомунікацій та інформаційних технологій : VI Міжнародна науково-практична конференція, Запоріжжя, 19–21 вересня 2012 р. : тези доповідей. – Запоріжжя: ЗНТУ, 2012. – С. 21–22.</w:t>
      </w:r>
    </w:p>
    <w:p>
      <w:pPr>
        <w:pStyle w:val="Normal"/>
        <w:widowControl w:val="false"/>
        <w:numPr>
          <w:ilvl w:val="0"/>
          <w:numId w:val="1"/>
        </w:numPr>
        <w:tabs>
          <w:tab w:val="clear" w:pos="709"/>
        </w:tabs>
        <w:ind w:firstLine="851" w:start="0"/>
        <w:rPr>
          <w:lang w:val="uk-UA"/>
        </w:rPr>
      </w:pPr>
      <w:r>
        <w:rPr>
          <w:lang w:val="uk-UA"/>
        </w:rPr>
        <w:t>Suyi L. Machine health monitoring and prognostication via vibration information / L. Suyi, S. Wang // Intelligent systems design and applications : Sixth international conference, Jinan, 16–18 October 2006 : proceedings. – Los Alamitos: IEEE, 2006. – P. 879.</w:t>
      </w:r>
    </w:p>
    <w:p>
      <w:pPr>
        <w:pStyle w:val="Normal"/>
        <w:widowControl w:val="false"/>
        <w:numPr>
          <w:ilvl w:val="0"/>
          <w:numId w:val="1"/>
        </w:numPr>
        <w:tabs>
          <w:tab w:val="clear" w:pos="709"/>
        </w:tabs>
        <w:ind w:firstLine="851" w:start="0"/>
        <w:rPr>
          <w:lang w:val="uk-UA"/>
        </w:rPr>
      </w:pPr>
      <w:r>
        <w:rPr>
          <w:lang w:val="uk-UA"/>
        </w:rPr>
        <w:t>Multifactor dimensionality reduction for detecting haplotype-haplotype interaction / [Y. Jiang, R. Zhang, G. Liu et al.] // Fuzzy systems and knowledge discovery : Sixth international conference, Tianjin, 14-16 August 2009 : proceedings. – Los Alamitos: IEEE, 2009. – P. 241–245.</w:t>
      </w:r>
    </w:p>
    <w:p>
      <w:pPr>
        <w:pStyle w:val="Normal"/>
        <w:widowControl w:val="false"/>
        <w:numPr>
          <w:ilvl w:val="0"/>
          <w:numId w:val="1"/>
        </w:numPr>
        <w:tabs>
          <w:tab w:val="clear" w:pos="709"/>
        </w:tabs>
        <w:ind w:firstLine="851" w:start="0"/>
        <w:rPr>
          <w:lang w:val="uk-UA"/>
        </w:rPr>
      </w:pPr>
      <w:r>
        <w:rPr>
          <w:lang w:val="uk-UA"/>
        </w:rPr>
        <w:t>Li, S. Automated tool condition monitoring in machining using fuzzy neural networks : thesis ... doctor of philosophy / Li Shengmu. – Hamilton: McMaster University, 1995. – 187 p.</w:t>
      </w:r>
    </w:p>
    <w:p>
      <w:pPr>
        <w:pStyle w:val="Normal"/>
        <w:widowControl w:val="false"/>
        <w:numPr>
          <w:ilvl w:val="0"/>
          <w:numId w:val="1"/>
        </w:numPr>
        <w:tabs>
          <w:tab w:val="clear" w:pos="709"/>
        </w:tabs>
        <w:ind w:firstLine="851" w:start="0"/>
        <w:rPr>
          <w:lang w:val="uk-UA"/>
        </w:rPr>
      </w:pPr>
      <w:r>
        <w:rPr>
          <w:lang w:val="uk-UA"/>
        </w:rPr>
        <w:t>Панчишин Тарас Володимирович. Інвестиційна діяльність в умовах ринкової трансформації економіки України : дис. ... канд. екон. наук : 08.01.01 / Панчишин Тарас Володимирович. – Львів, 2005. – 214 с. – Бібліогр. : с. 192–205.</w:t>
      </w:r>
    </w:p>
    <w:p>
      <w:pPr>
        <w:pStyle w:val="Normal"/>
        <w:widowControl w:val="false"/>
        <w:numPr>
          <w:ilvl w:val="0"/>
          <w:numId w:val="1"/>
        </w:numPr>
        <w:tabs>
          <w:tab w:val="clear" w:pos="709"/>
        </w:tabs>
        <w:ind w:firstLine="851" w:start="0"/>
        <w:rPr>
          <w:lang w:val="uk-UA"/>
        </w:rPr>
      </w:pPr>
      <w:r>
        <w:rPr>
          <w:lang w:val="uk-UA"/>
        </w:rPr>
        <w:t>Neagu, C.-D. Using artificial neural networks in fuzzy reasoning : abstract of the dissertation ... doctor of philosophy in computer science / C. D. Neagu. – Galati: University of Galati, 2000. – 42 p.</w:t>
      </w:r>
    </w:p>
    <w:p>
      <w:pPr>
        <w:pStyle w:val="Normal"/>
        <w:widowControl w:val="false"/>
        <w:numPr>
          <w:ilvl w:val="0"/>
          <w:numId w:val="1"/>
        </w:numPr>
        <w:tabs>
          <w:tab w:val="clear" w:pos="709"/>
        </w:tabs>
        <w:ind w:firstLine="851" w:start="0"/>
        <w:rPr>
          <w:lang w:val="uk-UA"/>
        </w:rPr>
      </w:pPr>
      <w:r>
        <w:rPr>
          <w:lang w:val="uk-UA"/>
        </w:rPr>
        <w:t>Попов, С. В. Штучні нейронні мережі зі спеціалізованими архітектурами в задачах обробки часових рядів : автореф. дис. ... д-ра техн. наук : 05.13.23 «Системи та засоби штучного інтелекту» / С. В. Попов. – Х.: ХНУРЕ, 2009. – 36 с.</w:t>
      </w:r>
    </w:p>
    <w:p>
      <w:pPr>
        <w:pStyle w:val="Normal"/>
        <w:widowControl w:val="false"/>
        <w:numPr>
          <w:ilvl w:val="0"/>
          <w:numId w:val="1"/>
        </w:numPr>
        <w:tabs>
          <w:tab w:val="clear" w:pos="709"/>
        </w:tabs>
        <w:ind w:firstLine="851" w:start="0"/>
        <w:rPr>
          <w:lang w:val="uk-UA"/>
        </w:rPr>
      </w:pPr>
      <w:r>
        <w:rPr>
          <w:lang w:val="uk-UA"/>
        </w:rPr>
        <w:t>Information technology. Vocabulary. Part 28. Artificial intelligence. Basic сoncepts and expert systems : ISO/IEC 2382-28:1995. – [Effective from 1995-12-15]. – Geneve: ISO, 1995. – 36 p.</w:t>
      </w:r>
    </w:p>
    <w:p>
      <w:pPr>
        <w:pStyle w:val="Normal"/>
        <w:widowControl w:val="false"/>
        <w:numPr>
          <w:ilvl w:val="0"/>
          <w:numId w:val="1"/>
        </w:numPr>
        <w:tabs>
          <w:tab w:val="clear" w:pos="709"/>
        </w:tabs>
        <w:ind w:firstLine="851" w:start="0"/>
        <w:rPr>
          <w:lang w:val="uk-UA"/>
        </w:rPr>
      </w:pPr>
      <w:r>
        <w:rPr>
          <w:lang w:val="uk-UA"/>
        </w:rPr>
        <w:t>Автоматизованi системи. Термiни та визначення : ДСТУ 2226-93. – [Чинний від 1993-04-01]. – К.: Держстандарт України, 1993. – 86 с. – (Національний стандарт України).</w:t>
      </w:r>
    </w:p>
    <w:p>
      <w:pPr>
        <w:pStyle w:val="Normal"/>
        <w:widowControl w:val="false"/>
        <w:numPr>
          <w:ilvl w:val="0"/>
          <w:numId w:val="1"/>
        </w:numPr>
        <w:tabs>
          <w:tab w:val="clear" w:pos="709"/>
        </w:tabs>
        <w:ind w:firstLine="851" w:start="0"/>
        <w:rPr>
          <w:lang w:val="uk-UA"/>
        </w:rPr>
      </w:pPr>
      <w:r>
        <w:rPr>
          <w:lang w:val="uk-UA"/>
        </w:rPr>
        <w:t>Пат. 18294 Україна, МПК2006 G06F 19/00. Спосіб відбору інформативних ознак для діагностики виробів / С. О. Субботін, А. О. Олійник (Україна) ; заявник Запорізький національний технічний університет. – № u200603087 ; заявл. 22.03.06 ; опубл.15.11.06, Бюл. №11. – 4 с.</w:t>
      </w:r>
    </w:p>
    <w:p>
      <w:pPr>
        <w:pStyle w:val="Normal"/>
        <w:widowControl w:val="false"/>
        <w:numPr>
          <w:ilvl w:val="0"/>
          <w:numId w:val="1"/>
        </w:numPr>
        <w:tabs>
          <w:tab w:val="clear" w:pos="709"/>
        </w:tabs>
        <w:ind w:firstLine="851" w:start="0"/>
        <w:rPr>
          <w:lang w:val="uk-UA"/>
        </w:rPr>
      </w:pPr>
      <w:r>
        <w:rPr>
          <w:lang w:val="uk-UA"/>
        </w:rPr>
        <w:t>UCI machine learning repository [Electronic resource]. – Access mode: http://archive.ics.uci.edu/ml/datasets/.</w:t>
      </w:r>
    </w:p>
    <w:p>
      <w:pPr>
        <w:pStyle w:val="Normal"/>
        <w:widowControl w:val="false"/>
        <w:numPr>
          <w:ilvl w:val="0"/>
          <w:numId w:val="1"/>
        </w:numPr>
        <w:tabs>
          <w:tab w:val="clear" w:pos="709"/>
        </w:tabs>
        <w:ind w:firstLine="851" w:start="0"/>
        <w:rPr>
          <w:color w:themeColor="text1" w:val="000000"/>
        </w:rPr>
      </w:pPr>
      <w:r>
        <w:rPr>
          <w:color w:themeColor="text1" w:val="000000"/>
        </w:rPr>
        <w:t xml:space="preserve">Що таке DDoS-атака? [Електрон. ресурс]. </w:t>
      </w:r>
      <w:r>
        <w:rPr>
          <w:color w:themeColor="text1" w:val="000000"/>
          <w:lang w:val="uk-UA"/>
        </w:rPr>
        <w:t>–</w:t>
      </w:r>
      <w:bookmarkStart w:id="14" w:name="_GoBack"/>
      <w:bookmarkEnd w:id="14"/>
      <w:r>
        <w:rPr>
          <w:color w:themeColor="text1" w:val="000000"/>
        </w:rPr>
        <w:t xml:space="preserve"> Режим доступу: https://cip.gov.ua/ua/faqs/sho-take-ddos-ataka.</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default" r:id="rId10"/>
      <w:headerReference w:type="first" r:id="rId11"/>
      <w:footerReference w:type="default" r:id="rId12"/>
      <w:footerReference w:type="first" r:id="rId13"/>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Calibri">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Square wrapText="bothSides"/>
              <wp:docPr id="6" name="Рамка3"/>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4" name="Рамка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7">
              <wp:simplePos x="0" y="0"/>
              <wp:positionH relativeFrom="margin">
                <wp:align>right</wp:align>
              </wp:positionH>
              <wp:positionV relativeFrom="paragraph">
                <wp:posOffset>635</wp:posOffset>
              </wp:positionV>
              <wp:extent cx="629920" cy="204470"/>
              <wp:effectExtent l="0" t="0" r="0" b="0"/>
              <wp:wrapSquare wrapText="bothSides"/>
              <wp:docPr id="5" name="Рамка2"/>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32.3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8">
              <wp:simplePos x="0" y="0"/>
              <wp:positionH relativeFrom="margin">
                <wp:align>right</wp:align>
              </wp:positionH>
              <wp:positionV relativeFrom="paragraph">
                <wp:posOffset>635</wp:posOffset>
              </wp:positionV>
              <wp:extent cx="629920" cy="204470"/>
              <wp:effectExtent l="0" t="0" r="0" b="0"/>
              <wp:wrapSquare wrapText="bothSides"/>
              <wp:docPr id="8" name="Рамка4"/>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11.1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v:textbox>
              <w10:wrap type="squar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1873"/>
        </w:tabs>
        <w:ind w:start="1873" w:hanging="1305"/>
      </w:pPr>
      <w:rPr/>
    </w:lvl>
    <w:lvl w:ilvl="1">
      <w:start w:val="1"/>
      <w:numFmt w:val="lowerLetter"/>
      <w:lvlText w:val="%2."/>
      <w:lvlJc w:val="start"/>
      <w:pPr>
        <w:tabs>
          <w:tab w:val="num" w:pos="1419"/>
        </w:tabs>
        <w:ind w:start="1419" w:hanging="360"/>
      </w:pPr>
      <w:rPr/>
    </w:lvl>
    <w:lvl w:ilvl="2">
      <w:start w:val="1"/>
      <w:numFmt w:val="lowerRoman"/>
      <w:lvlText w:val="%3."/>
      <w:lvlJc w:val="end"/>
      <w:pPr>
        <w:tabs>
          <w:tab w:val="num" w:pos="2139"/>
        </w:tabs>
        <w:ind w:start="2139" w:hanging="180"/>
      </w:pPr>
      <w:rPr/>
    </w:lvl>
    <w:lvl w:ilvl="3">
      <w:start w:val="1"/>
      <w:numFmt w:val="decimal"/>
      <w:lvlText w:val="%4."/>
      <w:lvlJc w:val="start"/>
      <w:pPr>
        <w:tabs>
          <w:tab w:val="num" w:pos="2859"/>
        </w:tabs>
        <w:ind w:start="2859" w:hanging="360"/>
      </w:pPr>
      <w:rPr/>
    </w:lvl>
    <w:lvl w:ilvl="4">
      <w:start w:val="1"/>
      <w:numFmt w:val="lowerLetter"/>
      <w:lvlText w:val="%5."/>
      <w:lvlJc w:val="start"/>
      <w:pPr>
        <w:tabs>
          <w:tab w:val="num" w:pos="3579"/>
        </w:tabs>
        <w:ind w:start="3579" w:hanging="360"/>
      </w:pPr>
      <w:rPr/>
    </w:lvl>
    <w:lvl w:ilvl="5">
      <w:start w:val="1"/>
      <w:numFmt w:val="lowerRoman"/>
      <w:lvlText w:val="%6."/>
      <w:lvlJc w:val="end"/>
      <w:pPr>
        <w:tabs>
          <w:tab w:val="num" w:pos="4299"/>
        </w:tabs>
        <w:ind w:start="4299" w:hanging="180"/>
      </w:pPr>
      <w:rPr/>
    </w:lvl>
    <w:lvl w:ilvl="6">
      <w:start w:val="1"/>
      <w:numFmt w:val="decimal"/>
      <w:lvlText w:val="%7."/>
      <w:lvlJc w:val="start"/>
      <w:pPr>
        <w:tabs>
          <w:tab w:val="num" w:pos="5019"/>
        </w:tabs>
        <w:ind w:start="5019" w:hanging="360"/>
      </w:pPr>
      <w:rPr/>
    </w:lvl>
    <w:lvl w:ilvl="7">
      <w:start w:val="1"/>
      <w:numFmt w:val="lowerLetter"/>
      <w:lvlText w:val="%8."/>
      <w:lvlJc w:val="start"/>
      <w:pPr>
        <w:tabs>
          <w:tab w:val="num" w:pos="5739"/>
        </w:tabs>
        <w:ind w:start="5739" w:hanging="360"/>
      </w:pPr>
      <w:rPr/>
    </w:lvl>
    <w:lvl w:ilvl="8">
      <w:start w:val="1"/>
      <w:numFmt w:val="lowerRoman"/>
      <w:lvlText w:val="%9."/>
      <w:lvlJc w:val="end"/>
      <w:pPr>
        <w:tabs>
          <w:tab w:val="num" w:pos="6459"/>
        </w:tabs>
        <w:ind w:start="6459" w:hanging="180"/>
      </w:pPr>
      <w:r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3"/>
      <w:numFmt w:val="bullet"/>
      <w:lvlText w:val="–"/>
      <w:lvlJc w:val="start"/>
      <w:pPr>
        <w:tabs>
          <w:tab w:val="num" w:pos="0"/>
        </w:tabs>
        <w:ind w:start="1211" w:hanging="360"/>
      </w:pPr>
      <w:rPr>
        <w:rFonts w:ascii="Times New Roman" w:hAnsi="Times New Roman" w:cs="Times New Roman" w:hint="default"/>
      </w:rPr>
    </w:lvl>
    <w:lvl w:ilvl="1">
      <w:start w:val="1"/>
      <w:numFmt w:val="bullet"/>
      <w:lvlText w:val="o"/>
      <w:lvlJc w:val="start"/>
      <w:pPr>
        <w:tabs>
          <w:tab w:val="num" w:pos="0"/>
        </w:tabs>
        <w:ind w:start="1931" w:hanging="360"/>
      </w:pPr>
      <w:rPr>
        <w:rFonts w:ascii="Courier New" w:hAnsi="Courier New" w:cs="Courier New" w:hint="default"/>
      </w:rPr>
    </w:lvl>
    <w:lvl w:ilvl="2">
      <w:start w:val="1"/>
      <w:numFmt w:val="bullet"/>
      <w:lvlText w:val=""/>
      <w:lvlJc w:val="start"/>
      <w:pPr>
        <w:tabs>
          <w:tab w:val="num" w:pos="0"/>
        </w:tabs>
        <w:ind w:start="2651" w:hanging="360"/>
      </w:pPr>
      <w:rPr>
        <w:rFonts w:ascii="Wingdings" w:hAnsi="Wingdings" w:cs="Wingdings" w:hint="default"/>
      </w:rPr>
    </w:lvl>
    <w:lvl w:ilvl="3">
      <w:start w:val="1"/>
      <w:numFmt w:val="bullet"/>
      <w:lvlText w:val=""/>
      <w:lvlJc w:val="start"/>
      <w:pPr>
        <w:tabs>
          <w:tab w:val="num" w:pos="0"/>
        </w:tabs>
        <w:ind w:start="3371" w:hanging="360"/>
      </w:pPr>
      <w:rPr>
        <w:rFonts w:ascii="Symbol" w:hAnsi="Symbol" w:cs="Symbol" w:hint="default"/>
      </w:rPr>
    </w:lvl>
    <w:lvl w:ilvl="4">
      <w:start w:val="1"/>
      <w:numFmt w:val="bullet"/>
      <w:lvlText w:val="o"/>
      <w:lvlJc w:val="start"/>
      <w:pPr>
        <w:tabs>
          <w:tab w:val="num" w:pos="0"/>
        </w:tabs>
        <w:ind w:start="4091" w:hanging="360"/>
      </w:pPr>
      <w:rPr>
        <w:rFonts w:ascii="Courier New" w:hAnsi="Courier New" w:cs="Courier New" w:hint="default"/>
      </w:rPr>
    </w:lvl>
    <w:lvl w:ilvl="5">
      <w:start w:val="1"/>
      <w:numFmt w:val="bullet"/>
      <w:lvlText w:val=""/>
      <w:lvlJc w:val="start"/>
      <w:pPr>
        <w:tabs>
          <w:tab w:val="num" w:pos="0"/>
        </w:tabs>
        <w:ind w:start="4811" w:hanging="360"/>
      </w:pPr>
      <w:rPr>
        <w:rFonts w:ascii="Wingdings" w:hAnsi="Wingdings" w:cs="Wingdings" w:hint="default"/>
      </w:rPr>
    </w:lvl>
    <w:lvl w:ilvl="6">
      <w:start w:val="1"/>
      <w:numFmt w:val="bullet"/>
      <w:lvlText w:val=""/>
      <w:lvlJc w:val="start"/>
      <w:pPr>
        <w:tabs>
          <w:tab w:val="num" w:pos="0"/>
        </w:tabs>
        <w:ind w:start="5531" w:hanging="360"/>
      </w:pPr>
      <w:rPr>
        <w:rFonts w:ascii="Symbol" w:hAnsi="Symbol" w:cs="Symbol" w:hint="default"/>
      </w:rPr>
    </w:lvl>
    <w:lvl w:ilvl="7">
      <w:start w:val="1"/>
      <w:numFmt w:val="bullet"/>
      <w:lvlText w:val="o"/>
      <w:lvlJc w:val="start"/>
      <w:pPr>
        <w:tabs>
          <w:tab w:val="num" w:pos="0"/>
        </w:tabs>
        <w:ind w:start="6251" w:hanging="360"/>
      </w:pPr>
      <w:rPr>
        <w:rFonts w:ascii="Courier New" w:hAnsi="Courier New" w:cs="Courier New" w:hint="default"/>
      </w:rPr>
    </w:lvl>
    <w:lvl w:ilvl="8">
      <w:start w:val="1"/>
      <w:numFmt w:val="bullet"/>
      <w:lvlText w:val=""/>
      <w:lvlJc w:val="start"/>
      <w:pPr>
        <w:tabs>
          <w:tab w:val="num" w:pos="0"/>
        </w:tabs>
        <w:ind w:start="6971"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94700"/>
    <w:pPr>
      <w:widowControl/>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rsid w:val="00753611"/>
    <w:pPr>
      <w:keepNext w:val="true"/>
      <w:spacing w:lineRule="auto" w:line="240"/>
      <w:ind w:hanging="0"/>
      <w:jc w:val="center"/>
      <w:outlineLvl w:val="0"/>
    </w:pPr>
    <w:rPr>
      <w:b/>
      <w:bCs/>
      <w:lang w:val="uk-UA"/>
    </w:rPr>
  </w:style>
  <w:style w:type="paragraph" w:styleId="Heading2">
    <w:name w:val="heading 2"/>
    <w:basedOn w:val="Normal"/>
    <w:next w:val="Normal"/>
    <w:qFormat/>
    <w:rsid w:val="00c312d6"/>
    <w:pPr>
      <w:keepNext w:val="true"/>
      <w:outlineLvl w:val="1"/>
    </w:pPr>
    <w:rPr>
      <w:b/>
      <w:lang w:val="uk-UA"/>
    </w:rPr>
  </w:style>
  <w:style w:type="paragraph" w:styleId="Heading3">
    <w:name w:val="heading 3"/>
    <w:basedOn w:val="Normal"/>
    <w:next w:val="Normal"/>
    <w:qFormat/>
    <w:rsid w:val="0011177d"/>
    <w:pPr>
      <w:keepNext w:val="true"/>
      <w:spacing w:before="240" w:after="60"/>
      <w:outlineLvl w:val="2"/>
    </w:pPr>
    <w:rPr>
      <w:rFonts w:ascii="Arial" w:hAnsi="Arial" w:cs="Arial"/>
      <w:b/>
      <w:bCs/>
      <w:sz w:val="26"/>
      <w:szCs w:val="26"/>
    </w:rPr>
  </w:style>
  <w:style w:type="paragraph" w:styleId="Heading4">
    <w:name w:val="heading 4"/>
    <w:basedOn w:val="Normal"/>
    <w:next w:val="Normal"/>
    <w:qFormat/>
    <w:rsid w:val="0011177d"/>
    <w:pPr>
      <w:keepNext w:val="true"/>
      <w:spacing w:before="240" w:after="60"/>
      <w:outlineLvl w:val="3"/>
    </w:pPr>
    <w:rPr>
      <w:b/>
      <w:bCs/>
      <w:szCs w:val="28"/>
    </w:rPr>
  </w:style>
  <w:style w:type="paragraph" w:styleId="Heading9">
    <w:name w:val="heading 9"/>
    <w:basedOn w:val="Normal"/>
    <w:next w:val="Normal"/>
    <w:qFormat/>
    <w:rsid w:val="003217da"/>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6a3b18"/>
    <w:rPr>
      <w:color w:val="0000FF"/>
      <w:u w:val="single"/>
    </w:rPr>
  </w:style>
  <w:style w:type="character" w:styleId="PageNumber">
    <w:name w:val="page number"/>
    <w:basedOn w:val="DefaultParagraphFont"/>
    <w:rsid w:val="00f730c9"/>
    <w:rPr/>
  </w:style>
  <w:style w:type="character" w:styleId="1" w:customStyle="1">
    <w:name w:val="Заголовок 1 Знак"/>
    <w:qFormat/>
    <w:rsid w:val="00753611"/>
    <w:rPr>
      <w:b/>
      <w:bCs/>
      <w:sz w:val="28"/>
      <w:szCs w:val="24"/>
      <w:lang w:eastAsia="ru-RU"/>
    </w:rPr>
  </w:style>
  <w:style w:type="character" w:styleId="3" w:customStyle="1">
    <w:name w:val="Знак3"/>
    <w:qFormat/>
    <w:rsid w:val="0011177d"/>
    <w:rPr>
      <w:b/>
      <w:sz w:val="28"/>
      <w:lang w:val="uk-UA" w:eastAsia="ru-RU" w:bidi="ar-SA"/>
    </w:rPr>
  </w:style>
  <w:style w:type="character" w:styleId="hps" w:customStyle="1">
    <w:name w:val="hps"/>
    <w:basedOn w:val="DefaultParagraphFont"/>
    <w:qFormat/>
    <w:rsid w:val="006a5765"/>
    <w:rPr/>
  </w:style>
  <w:style w:type="character" w:styleId="Style9">
    <w:name w:val="Посилання покажчика"/>
    <w:qFormat/>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rsid w:val="0011177d"/>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Style12">
    <w:name w:val="Верхній і нижній колонтитули"/>
    <w:basedOn w:val="Normal"/>
    <w:qFormat/>
    <w:pPr/>
    <w:rPr/>
  </w:style>
  <w:style w:type="paragraph" w:styleId="Header">
    <w:name w:val="header"/>
    <w:basedOn w:val="Normal"/>
    <w:rsid w:val="00f730c9"/>
    <w:pPr>
      <w:tabs>
        <w:tab w:val="clear" w:pos="709"/>
        <w:tab w:val="center" w:pos="4677" w:leader="none"/>
        <w:tab w:val="right" w:pos="9355" w:leader="none"/>
      </w:tabs>
    </w:pPr>
    <w:rPr/>
  </w:style>
  <w:style w:type="paragraph" w:styleId="Footer">
    <w:name w:val="footer"/>
    <w:basedOn w:val="Normal"/>
    <w:rsid w:val="00f730c9"/>
    <w:pPr>
      <w:tabs>
        <w:tab w:val="clear" w:pos="709"/>
        <w:tab w:val="center" w:pos="4677" w:leader="none"/>
        <w:tab w:val="right" w:pos="9355" w:leader="none"/>
      </w:tabs>
    </w:pPr>
    <w:rPr/>
  </w:style>
  <w:style w:type="paragraph" w:styleId="FR2" w:customStyle="1">
    <w:name w:val="FR2"/>
    <w:qFormat/>
    <w:rsid w:val="006e1362"/>
    <w:pPr>
      <w:widowControl w:val="false"/>
      <w:bidi w:val="0"/>
      <w:spacing w:before="220" w:after="0"/>
      <w:ind w:hanging="20" w:start="40"/>
      <w:jc w:val="start"/>
    </w:pPr>
    <w:rPr>
      <w:rFonts w:ascii="Arial" w:hAnsi="Arial" w:cs="Arial" w:eastAsia="Times New Roman"/>
      <w:color w:val="auto"/>
      <w:kern w:val="0"/>
      <w:sz w:val="18"/>
      <w:szCs w:val="18"/>
      <w:lang w:val="uk-UA" w:eastAsia="uk-UA" w:bidi="ar-SA"/>
    </w:rPr>
  </w:style>
  <w:style w:type="paragraph" w:styleId="DocumentMap">
    <w:name w:val="Document Map"/>
    <w:basedOn w:val="Normal"/>
    <w:semiHidden/>
    <w:qFormat/>
    <w:rsid w:val="00f14ae7"/>
    <w:pPr>
      <w:shd w:val="clear" w:color="auto" w:fill="000080"/>
    </w:pPr>
    <w:rPr>
      <w:rFonts w:ascii="Tahoma" w:hAnsi="Tahoma" w:cs="Tahoma"/>
      <w:sz w:val="20"/>
      <w:szCs w:val="20"/>
    </w:rPr>
  </w:style>
  <w:style w:type="paragraph" w:styleId="BodyText2">
    <w:name w:val="Body Text 2"/>
    <w:basedOn w:val="Normal"/>
    <w:qFormat/>
    <w:rsid w:val="0011177d"/>
    <w:pPr>
      <w:spacing w:lineRule="auto" w:line="240"/>
      <w:ind w:hanging="0"/>
    </w:pPr>
    <w:rPr>
      <w:b/>
      <w:szCs w:val="20"/>
      <w:lang w:val="uk-UA"/>
    </w:rPr>
  </w:style>
  <w:style w:type="paragraph" w:styleId="Index1">
    <w:name w:val="index 1"/>
    <w:basedOn w:val="Normal"/>
    <w:next w:val="Normal"/>
    <w:autoRedefine/>
    <w:semiHidden/>
    <w:rsid w:val="003217da"/>
    <w:pPr>
      <w:ind w:hanging="280" w:start="280"/>
    </w:pPr>
    <w:rPr/>
  </w:style>
  <w:style w:type="paragraph" w:styleId="IndexHeading">
    <w:name w:val="index heading"/>
    <w:basedOn w:val="Normal"/>
    <w:next w:val="Index1"/>
    <w:semiHidden/>
    <w:rsid w:val="003217da"/>
    <w:pPr/>
    <w:rPr>
      <w:szCs w:val="20"/>
      <w:lang w:val="uk-UA"/>
    </w:rPr>
  </w:style>
  <w:style w:type="paragraph" w:styleId="2" w:customStyle="1">
    <w:name w:val="Стиль2"/>
    <w:basedOn w:val="PlainText"/>
    <w:qFormat/>
    <w:rsid w:val="00db6aca"/>
    <w:pPr>
      <w:numPr>
        <w:ilvl w:val="0"/>
        <w:numId w:val="2"/>
      </w:numPr>
    </w:pPr>
    <w:rPr>
      <w:rFonts w:cs="Times New Roman"/>
      <w:sz w:val="24"/>
    </w:rPr>
  </w:style>
  <w:style w:type="paragraph" w:styleId="PlainText">
    <w:name w:val="Plain Text"/>
    <w:basedOn w:val="Normal"/>
    <w:qFormat/>
    <w:rsid w:val="00db6aca"/>
    <w:pPr/>
    <w:rPr>
      <w:rFonts w:ascii="Courier New" w:hAnsi="Courier New" w:cs="Courier New"/>
      <w:sz w:val="20"/>
      <w:szCs w:val="20"/>
    </w:rPr>
  </w:style>
  <w:style w:type="paragraph" w:styleId="TOC2">
    <w:name w:val="toc 2"/>
    <w:basedOn w:val="Normal"/>
    <w:next w:val="Normal"/>
    <w:autoRedefine/>
    <w:uiPriority w:val="39"/>
    <w:rsid w:val="00bc7504"/>
    <w:pPr>
      <w:spacing w:before="240" w:after="0"/>
      <w:ind w:hanging="0"/>
    </w:pPr>
    <w:rPr>
      <w:bCs/>
      <w:lang w:val="uk-UA"/>
    </w:rPr>
  </w:style>
  <w:style w:type="paragraph" w:styleId="Default" w:customStyle="1">
    <w:name w:val="Default"/>
    <w:qFormat/>
    <w:rsid w:val="0033364c"/>
    <w:pPr>
      <w:widowControl/>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customStyle="1">
    <w:name w:val="ac"/>
    <w:basedOn w:val="Normal"/>
    <w:qFormat/>
    <w:rsid w:val="0008776e"/>
    <w:pPr>
      <w:spacing w:lineRule="auto" w:line="240"/>
      <w:ind w:hanging="0"/>
      <w:jc w:val="center"/>
    </w:pPr>
    <w:rPr>
      <w:sz w:val="24"/>
      <w:szCs w:val="20"/>
      <w:lang w:eastAsia="uk-UA"/>
    </w:rPr>
  </w:style>
  <w:style w:type="paragraph" w:styleId="TOC1">
    <w:name w:val="toc 1"/>
    <w:basedOn w:val="Normal"/>
    <w:next w:val="Normal"/>
    <w:autoRedefine/>
    <w:uiPriority w:val="39"/>
    <w:rsid w:val="007752f0"/>
    <w:pPr>
      <w:tabs>
        <w:tab w:val="clear" w:pos="709"/>
        <w:tab w:val="right" w:pos="9631" w:leader="dot"/>
      </w:tabs>
      <w:ind w:hanging="0"/>
    </w:pPr>
    <w:rPr/>
  </w:style>
  <w:style w:type="paragraph" w:styleId="a8" w:customStyle="1">
    <w:name w:val="a8"/>
    <w:basedOn w:val="Normal"/>
    <w:qFormat/>
    <w:rsid w:val="0008776e"/>
    <w:pPr>
      <w:spacing w:lineRule="auto" w:line="240"/>
      <w:ind w:firstLine="425"/>
    </w:pPr>
    <w:rPr>
      <w:sz w:val="24"/>
      <w:szCs w:val="20"/>
      <w:lang w:eastAsia="uk-UA"/>
    </w:rPr>
  </w:style>
  <w:style w:type="paragraph" w:styleId="ListParagraph">
    <w:name w:val="List Paragraph"/>
    <w:basedOn w:val="Normal"/>
    <w:uiPriority w:val="99"/>
    <w:qFormat/>
    <w:rsid w:val="00d979d6"/>
    <w:pPr>
      <w:spacing w:lineRule="auto" w:line="240" w:before="0" w:after="0"/>
      <w:ind w:hanging="0" w:start="720"/>
      <w:contextualSpacing/>
      <w:jc w:val="start"/>
    </w:pPr>
    <w:rPr>
      <w:sz w:val="24"/>
    </w:rPr>
  </w:style>
  <w:style w:type="paragraph" w:styleId="Style13">
    <w:name w:val="Вміст рамки"/>
    <w:basedOn w:val="Normal"/>
    <w:qFormat/>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rsid w:val="003c2c5f"/>
    <w:pPr>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en.wikipedia.org/wiki/Technical_Reference_Model" TargetMode="External"/><Relationship Id="rId9" Type="http://schemas.openxmlformats.org/officeDocument/2006/relationships/image" Target="media/image1.wmf"/><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408</TotalTime>
  <Application>LibreOffice/25.8.3.2$Windows_X86_64 LibreOffice_project/8ca8d55c161d602844f5428fa4b58097424e324e</Application>
  <AppVersion>15.0000</AppVersion>
  <Pages>20</Pages>
  <Words>2373</Words>
  <Characters>15049</Characters>
  <CharactersWithSpaces>17718</CharactersWithSpaces>
  <Paragraphs>375</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2026-01-14T21:45:03Z</dcterms:modified>
  <cp:revision>27</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