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</w:p>
    <w:p>
      <w:pPr>
        <w:pStyle w:val="p11"/>
        <w:ind w:hanging="0"/>
        <w:jc w:val="center"/>
        <w:rPr/>
      </w:pPr>
      <w:r>
        <w:rPr/>
        <w:t>Тема «»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>Студент КНТ-</w:t>
      </w:r>
      <w:r>
        <w:rPr/>
        <w:t>116м</w:t>
      </w:r>
      <w:r>
        <w:rPr/>
        <w:t xml:space="preserve">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Качан О.І.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Процес роботи описано рисунками нижче:</w:t>
      </w:r>
    </w:p>
    <w:p>
      <w:pPr>
        <w:pStyle w:val="img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t xml:space="preserve">Рисунок 1.1 – Початок вивчення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p1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Application>LibreOffice/26.2.6.3$Windows_X86_64 LibreOffice_project/8221e31b3ac356a1623c672912a3d2b492f7e3d1</Application>
  <AppVersion>15.0000</AppVersion>
  <Pages>2</Pages>
  <Words>51</Words>
  <Characters>321</Characters>
  <CharactersWithSpaces>369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2026-10-16T16:42:37Z</dcterms:modified>
  <cp:revision>289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