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Diagnostic Report — baseline_1.csv</w:t>
      </w:r>
    </w:p>
    <w:p>
      <w:r>
        <w:t>Generated: 2026-09-07 07:03 UTC  •  Signal: baseline_1.csv</w:t>
      </w:r>
    </w:p>
    <w:p>
      <w:pPr>
        <w:pStyle w:val="Heading1"/>
      </w:pPr>
      <w:r>
        <w:t>Statistical Summary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Parameter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rms</w:t>
            </w:r>
          </w:p>
        </w:tc>
        <w:tc>
          <w:tcPr>
            <w:tcW w:type="dxa" w:w="4320"/>
          </w:tcPr>
          <w:p>
            <w:r>
              <w:t>0.890242</w:t>
            </w:r>
          </w:p>
        </w:tc>
      </w:tr>
      <w:tr>
        <w:tc>
          <w:tcPr>
            <w:tcW w:type="dxa" w:w="4320"/>
          </w:tcPr>
          <w:p>
            <w:r>
              <w:t>kurtosis</w:t>
            </w:r>
          </w:p>
        </w:tc>
        <w:tc>
          <w:tcPr>
            <w:tcW w:type="dxa" w:w="4320"/>
          </w:tcPr>
          <w:p>
            <w:r>
              <w:t>3.01357</w:t>
            </w:r>
          </w:p>
        </w:tc>
      </w:tr>
      <w:tr>
        <w:tc>
          <w:tcPr>
            <w:tcW w:type="dxa" w:w="4320"/>
          </w:tcPr>
          <w:p>
            <w:r>
              <w:t>peak_to_peak</w:t>
            </w:r>
          </w:p>
        </w:tc>
        <w:tc>
          <w:tcPr>
            <w:tcW w:type="dxa" w:w="4320"/>
          </w:tcPr>
          <w:p>
            <w:r>
              <w:t>8.35878</w:t>
            </w:r>
          </w:p>
        </w:tc>
      </w:tr>
    </w:tbl>
    <w:p>
      <w:pPr>
        <w:pStyle w:val="Heading1"/>
      </w:pPr>
      <w:r>
        <w:t>FFT Spectrum — Top Peaks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Frequency (Hz)</w:t>
            </w:r>
          </w:p>
        </w:tc>
        <w:tc>
          <w:tcPr>
            <w:tcW w:type="dxa" w:w="2880"/>
          </w:tcPr>
          <w:p>
            <w:r>
              <w:t>Magnitude (dB)</w:t>
            </w:r>
          </w:p>
        </w:tc>
        <w:tc>
          <w:tcPr>
            <w:tcW w:type="dxa" w:w="2880"/>
          </w:tcPr>
          <w:p>
            <w:r>
              <w:t>Note</w:t>
            </w:r>
          </w:p>
        </w:tc>
      </w:tr>
      <w:tr>
        <w:tc>
          <w:tcPr>
            <w:tcW w:type="dxa" w:w="2880"/>
          </w:tcPr>
          <w:p>
            <w:r>
              <w:t>1375.00</w:t>
            </w:r>
          </w:p>
        </w:tc>
        <w:tc>
          <w:tcPr>
            <w:tcW w:type="dxa" w:w="2880"/>
          </w:tcPr>
          <w:p>
            <w:r>
              <w:t>-68.6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1400.00</w:t>
            </w:r>
          </w:p>
        </w:tc>
        <w:tc>
          <w:tcPr>
            <w:tcW w:type="dxa" w:w="2880"/>
          </w:tcPr>
          <w:p>
            <w:r>
              <w:t>-69.3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1350.00</w:t>
            </w:r>
          </w:p>
        </w:tc>
        <w:tc>
          <w:tcPr>
            <w:tcW w:type="dxa" w:w="2880"/>
          </w:tcPr>
          <w:p>
            <w:r>
              <w:t>-69.4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1425.00</w:t>
            </w:r>
          </w:p>
        </w:tc>
        <w:tc>
          <w:tcPr>
            <w:tcW w:type="dxa" w:w="2880"/>
          </w:tcPr>
          <w:p>
            <w:r>
              <w:t>-69.8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3725.00</w:t>
            </w:r>
          </w:p>
        </w:tc>
        <w:tc>
          <w:tcPr>
            <w:tcW w:type="dxa" w:w="2880"/>
          </w:tcPr>
          <w:p>
            <w:r>
              <w:t>-70.3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3750.00</w:t>
            </w:r>
          </w:p>
        </w:tc>
        <w:tc>
          <w:tcPr>
            <w:tcW w:type="dxa" w:w="2880"/>
          </w:tcPr>
          <w:p>
            <w:r>
              <w:t>-70.4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3775.00</w:t>
            </w:r>
          </w:p>
        </w:tc>
        <w:tc>
          <w:tcPr>
            <w:tcW w:type="dxa" w:w="2880"/>
          </w:tcPr>
          <w:p>
            <w:r>
              <w:t>-71.0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3700.00</w:t>
            </w:r>
          </w:p>
        </w:tc>
        <w:tc>
          <w:tcPr>
            <w:tcW w:type="dxa" w:w="2880"/>
          </w:tcPr>
          <w:p>
            <w:r>
              <w:t>-71.0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1600.00</w:t>
            </w:r>
          </w:p>
        </w:tc>
        <w:tc>
          <w:tcPr>
            <w:tcW w:type="dxa" w:w="2880"/>
          </w:tcPr>
          <w:p>
            <w:r>
              <w:t>-71.8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1625.00</w:t>
            </w:r>
          </w:p>
        </w:tc>
        <w:tc>
          <w:tcPr>
            <w:tcW w:type="dxa" w:w="2880"/>
          </w:tcPr>
          <w:p>
            <w:r>
              <w:t>-71.9</w:t>
            </w:r>
          </w:p>
        </w:tc>
        <w:tc>
          <w:tcPr>
            <w:tcW w:type="dxa" w:w="2880"/>
          </w:tcPr>
          <w:p>
            <w:r/>
          </w:p>
        </w:tc>
      </w:tr>
    </w:tbl>
    <w:p>
      <w:pPr>
        <w:pStyle w:val="Heading1"/>
      </w:pPr>
      <w:r>
        <w:t>Envelope Analysis — Top Peaks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Frequency (Hz)</w:t>
            </w:r>
          </w:p>
        </w:tc>
        <w:tc>
          <w:tcPr>
            <w:tcW w:type="dxa" w:w="2880"/>
          </w:tcPr>
          <w:p>
            <w:r>
              <w:t>Magnitude (dB)</w:t>
            </w:r>
          </w:p>
        </w:tc>
        <w:tc>
          <w:tcPr>
            <w:tcW w:type="dxa" w:w="2880"/>
          </w:tcPr>
          <w:p>
            <w:r>
              <w:t>Bearing Match</w:t>
            </w:r>
          </w:p>
        </w:tc>
      </w:tr>
      <w:tr>
        <w:tc>
          <w:tcPr>
            <w:tcW w:type="dxa" w:w="2880"/>
          </w:tcPr>
          <w:p>
            <w:r>
              <w:t>106.32</w:t>
            </w:r>
          </w:p>
        </w:tc>
        <w:tc>
          <w:tcPr>
            <w:tcW w:type="dxa" w:w="2880"/>
          </w:tcPr>
          <w:p>
            <w:r>
              <w:t>-20.0</w:t>
            </w:r>
          </w:p>
        </w:tc>
        <w:tc>
          <w:tcPr>
            <w:tcW w:type="dxa" w:w="2880"/>
          </w:tcPr>
          <w:p>
            <w:r>
              <w:t>BPFO</w:t>
            </w:r>
          </w:p>
        </w:tc>
      </w:tr>
    </w:tbl>
    <w:p>
      <w:pPr>
        <w:pStyle w:val="Heading1"/>
      </w:pPr>
      <w:r>
        <w:t>Bearing Characteristic Frequencies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Frequency</w:t>
            </w:r>
          </w:p>
        </w:tc>
        <w:tc>
          <w:tcPr>
            <w:tcW w:type="dxa" w:w="4320"/>
          </w:tcPr>
          <w:p>
            <w:r>
              <w:t>Value (Hz)</w:t>
            </w:r>
          </w:p>
        </w:tc>
      </w:tr>
      <w:tr>
        <w:tc>
          <w:tcPr>
            <w:tcW w:type="dxa" w:w="4320"/>
          </w:tcPr>
          <w:p>
            <w:r>
              <w:t>BPFO</w:t>
            </w:r>
          </w:p>
        </w:tc>
        <w:tc>
          <w:tcPr>
            <w:tcW w:type="dxa" w:w="4320"/>
          </w:tcPr>
          <w:p>
            <w:r>
              <w:t>106.32</w:t>
            </w:r>
          </w:p>
        </w:tc>
      </w:tr>
      <w:tr>
        <w:tc>
          <w:tcPr>
            <w:tcW w:type="dxa" w:w="4320"/>
          </w:tcPr>
          <w:p>
            <w:r>
              <w:t>BPFI</w:t>
            </w:r>
          </w:p>
        </w:tc>
        <w:tc>
          <w:tcPr>
            <w:tcW w:type="dxa" w:w="4320"/>
          </w:tcPr>
          <w:p>
            <w:r>
              <w:t>160.68</w:t>
            </w:r>
          </w:p>
        </w:tc>
      </w:tr>
      <w:tr>
        <w:tc>
          <w:tcPr>
            <w:tcW w:type="dxa" w:w="4320"/>
          </w:tcPr>
          <w:p>
            <w:r>
              <w:t>BSF</w:t>
            </w:r>
          </w:p>
        </w:tc>
        <w:tc>
          <w:tcPr>
            <w:tcW w:type="dxa" w:w="4320"/>
          </w:tcPr>
          <w:p>
            <w:r>
              <w:t>69.84</w:t>
            </w:r>
          </w:p>
        </w:tc>
      </w:tr>
      <w:tr>
        <w:tc>
          <w:tcPr>
            <w:tcW w:type="dxa" w:w="4320"/>
          </w:tcPr>
          <w:p>
            <w:r>
              <w:t>FTF</w:t>
            </w:r>
          </w:p>
        </w:tc>
        <w:tc>
          <w:tcPr>
            <w:tcW w:type="dxa" w:w="4320"/>
          </w:tcPr>
          <w:p>
            <w:r>
              <w:t>11.81</w:t>
            </w:r>
          </w:p>
        </w:tc>
      </w:tr>
      <w:tr>
        <w:tc>
          <w:tcPr>
            <w:tcW w:type="dxa" w:w="4320"/>
          </w:tcPr>
          <w:p>
            <w:r>
              <w:t>shaft_freq_hz</w:t>
            </w:r>
          </w:p>
        </w:tc>
        <w:tc>
          <w:tcPr>
            <w:tcW w:type="dxa" w:w="4320"/>
          </w:tcPr>
          <w:p>
            <w:r>
              <w:t>29.67</w:t>
            </w:r>
          </w:p>
        </w:tc>
      </w:tr>
      <w:tr>
        <w:tc>
          <w:tcPr>
            <w:tcW w:type="dxa" w:w="4320"/>
          </w:tcPr>
          <w:p>
            <w:r>
              <w:t>input_parameters</w:t>
            </w:r>
          </w:p>
        </w:tc>
        <w:tc>
          <w:tcPr>
            <w:tcW w:type="dxa" w:w="4320"/>
          </w:tcPr>
          <w:p>
            <w:r>
              <w:t>{'num_balls': 9, 'ball_diameter_mm': 7.94, 'pitch_diameter_mm': 39.0, 'contact_angle_deg': 0.0, 'shaft_speed_rpm': 1780.0}</w:t>
            </w:r>
          </w:p>
        </w:tc>
      </w:tr>
    </w:tbl>
    <w:p>
      <w:pPr>
        <w:pStyle w:val="Heading1"/>
      </w:pPr>
      <w:r>
        <w:t>ISO 20816-3 Evaluation</w:t>
      </w:r>
    </w:p>
    <w:p>
      <w:r>
        <w:rPr>
          <w:b/>
        </w:rPr>
        <w:t>Evaluation Zone C</w:t>
      </w:r>
      <w:r>
        <w:t xml:space="preserve">  —  Unsatisfactory  (RMS velocity: 0.000 mm/s)</w:t>
      </w:r>
    </w:p>
    <w:p>
      <w:pPr>
        <w:pStyle w:val="Heading1"/>
      </w:pPr>
      <w:r>
        <w:t>Diagnostic Summary</w:t>
      </w:r>
    </w:p>
    <w:p>
      <w:r>
        <w:t>Machine condition - Zone C (Unsatisfactory).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