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869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eo_Logo.s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6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433"/>
          <w:sz w:val="52"/>
        </w:rPr>
        <w:t>S6 — Enerji &amp; Sürdürülebilirlik Panosu</w:t>
      </w:r>
    </w:p>
    <w:p>
      <w:pPr>
        <w:jc w:val="center"/>
      </w:pPr>
      <w:r>
        <w:rPr>
          <w:color w:val="16445F"/>
          <w:sz w:val="28"/>
        </w:rPr>
        <w:t>Yönetişim Mimarisi &amp; Üretim Raporu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D2433"/>
          </w:tcPr>
          <w:p>
            <w:r/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5760"/>
            <w:shd w:val="clear" w:fill="1D2433"/>
          </w:tcPr>
          <w:p>
            <w:r/>
            <w:r>
              <w:rPr>
                <w:b/>
                <w:color w:val="FFFFFF"/>
                <w:sz w:val="20"/>
              </w:rPr>
              <w:t>Bilgi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Ad-Soyad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Sefa BİNİCİ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Ekip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Test &amp; Validasyon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Seçilen Araç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Claude (Anthropic)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Senaryo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S6 — Enerji &amp; Sürdürülebilirlik (Tesis / Facility)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Veri Kaynağı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Google Sheets (canlı, SpreadsheetApp ile)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Tarih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17.06.2026</w:t>
            </w:r>
          </w:p>
        </w:tc>
      </w:tr>
    </w:tbl>
    <w:p>
      <w:r>
        <w:br w:type="page"/>
      </w:r>
    </w:p>
    <w:p>
      <w:pPr>
        <w:pBdr>
          <w:bottom w:val="single" w:sz="6" w:space="4" w:color="82E600"/>
        </w:pBdr>
        <w:spacing w:after="120"/>
      </w:pPr>
      <w:r>
        <w:rPr>
          <w:b/>
          <w:color w:val="16445F"/>
          <w:sz w:val="30"/>
        </w:rPr>
        <w:t>1. Senaryo &amp; Persona</w:t>
      </w:r>
    </w:p>
    <w:p>
      <w:pPr>
        <w:spacing w:after="120"/>
      </w:pPr>
      <w:r>
        <w:rPr>
          <w:b/>
          <w:color w:val="1D2433"/>
          <w:sz w:val="22"/>
        </w:rPr>
        <w:t>Pano kimin için?</w:t>
      </w:r>
    </w:p>
    <w:p>
      <w:pPr>
        <w:spacing w:after="120"/>
      </w:pPr>
      <w:r>
        <w:rPr>
          <w:b w:val="0"/>
          <w:sz w:val="22"/>
        </w:rPr>
        <w:t>Birincil kullanıcı VALEO Tesis Müdürü'dür (Facility Manager). İkincil olarak enerji/sürdürülebilirlik sorumluları ve vardiya amirleri panodan yararlanır.</w:t>
      </w:r>
    </w:p>
    <w:p>
      <w:pPr>
        <w:spacing w:after="120"/>
      </w:pPr>
      <w:r>
        <w:rPr>
          <w:b/>
          <w:color w:val="1D2433"/>
          <w:sz w:val="22"/>
        </w:rPr>
        <w:t>Hangi karar için?</w:t>
      </w:r>
    </w:p>
    <w:p>
      <w:pPr>
        <w:spacing w:after="120"/>
      </w:pPr>
      <w:r>
        <w:rPr>
          <w:b w:val="0"/>
          <w:sz w:val="22"/>
        </w:rPr>
        <w:t>Pano, "enerjiyi nerede, ne kadar ve ne verimlilikte tüketiyoruz; hedeften sapma nerede ve hangi hatta öncelikli aksiyon almalıyız?" kararını destekler. Tesis Müdürü bu panoyla verimsiz hatları, hedef aşımlarını ve CO₂ yükünü tek ekranda görüp müdahale önceliklendirir.</w:t>
      </w:r>
    </w:p>
    <w:p>
      <w:pPr>
        <w:spacing w:after="120"/>
      </w:pPr>
      <w:r>
        <w:rPr>
          <w:b/>
          <w:color w:val="1D2433"/>
          <w:sz w:val="22"/>
        </w:rPr>
        <w:t>Cevapladığı 3 soru</w:t>
      </w:r>
    </w:p>
    <w:p>
      <w:pPr>
        <w:pStyle w:val="ListBullet"/>
        <w:spacing w:after="40"/>
      </w:pPr>
      <w:r>
        <w:t>1) Toplam tüketimimiz ve CO₂ salınımımız hedefe göre nerede? (KPI: Toplam Tüketim, Toplam CO₂, Hedef Sapma %).</w:t>
      </w:r>
    </w:p>
    <w:p>
      <w:pPr>
        <w:pStyle w:val="ListBullet"/>
        <w:spacing w:after="40"/>
      </w:pPr>
      <w:r>
        <w:t>2) Hangi üretim hatları en çok / en verimsiz tüketiyor? (E3 Pareto + Birim Başına kWh).</w:t>
      </w:r>
    </w:p>
    <w:p>
      <w:pPr>
        <w:pStyle w:val="ListBullet"/>
        <w:spacing w:after="40"/>
      </w:pPr>
      <w:r>
        <w:t>3) Tüketim zaman içinde nasıl seyrediyor; anormal bir artış/trend var mı? (E2 Trend, enerji tipine göre).</w:t>
      </w:r>
    </w:p>
    <w:p>
      <w:pPr>
        <w:pBdr>
          <w:bottom w:val="single" w:sz="6" w:space="4" w:color="82E600"/>
        </w:pBdr>
        <w:spacing w:after="120"/>
      </w:pPr>
      <w:r>
        <w:rPr>
          <w:b/>
          <w:color w:val="16445F"/>
          <w:sz w:val="30"/>
        </w:rPr>
        <w:t>2. Yönetişim Mimarisi</w:t>
      </w:r>
    </w:p>
    <w:p>
      <w:pPr>
        <w:spacing w:after="120"/>
      </w:pPr>
      <w:r>
        <w:rPr>
          <w:b w:val="0"/>
          <w:sz w:val="22"/>
        </w:rPr>
        <w:t>Pano çıktısı tek bir prompttan değil, bir yönetişim katmanından doğar. Bağlam (kullanıcı niyeti), Kalıcı Talimat (kurallar), Skill/Gem (üretim standardı + renk.md tasarım sistemi) ve Canlı Veri birlikte çalışarak deterministik, kurumsal bir çıktı üretir. Aşağıdaki diyagram bu akışı gösterir: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518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netisim-mimari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585"/>
          <w:sz w:val="18"/>
        </w:rPr>
        <w:t>Şekil 1 — Yönetişim mimarisi: Bağlam · Kalıcı Talimat · Skill-Gem · Canlı Veri akışı.</w:t>
      </w:r>
    </w:p>
    <w:p>
      <w:pPr>
        <w:spacing w:after="120"/>
      </w:pPr>
      <w:r>
        <w:rPr>
          <w:b w:val="0"/>
          <w:sz w:val="22"/>
        </w:rPr>
        <w:t>Akışın özü: Yönetişim katmanı "ne üretileceğini ve hangi kurallara uyulacağını" belirler; Claude bunu uygular; Code.gs canlı veriyi SpreadsheetApp ile çeker; sonuç 4 ekranlı panoya dönüşür. Veri hiçbir aşamada koda gömülmez.</w:t>
      </w:r>
    </w:p>
    <w:p>
      <w:pPr>
        <w:pBdr>
          <w:bottom w:val="single" w:sz="6" w:space="4" w:color="82E600"/>
        </w:pBdr>
        <w:spacing w:after="120"/>
      </w:pPr>
      <w:r>
        <w:rPr>
          <w:b/>
          <w:color w:val="16445F"/>
          <w:sz w:val="30"/>
        </w:rPr>
        <w:t>3. Context (Bağlam) Bütçe Notu</w:t>
      </w:r>
    </w:p>
    <w:p>
      <w:pPr>
        <w:spacing w:after="120"/>
      </w:pPr>
      <w:r>
        <w:rPr>
          <w:b w:val="0"/>
          <w:sz w:val="22"/>
        </w:rPr>
        <w:t>Bağlam bilinçli olarak yalın tutuldu; amaç token şişkinliğini önlemek ve çıktıyı tekrarlanabilir kılmaktı:</w:t>
      </w:r>
    </w:p>
    <w:p>
      <w:pPr>
        <w:pStyle w:val="ListBullet"/>
        <w:spacing w:after="40"/>
      </w:pPr>
      <w:r>
        <w:t>Standartlar koda değil, ayrı dosyalara taşındı (standartlar/ klasörü). Böylece her sohbette tüm metni tekrar yazmak yerine kısa referansla "bilgi" olarak yüklenebilir.</w:t>
      </w:r>
    </w:p>
    <w:p>
      <w:pPr>
        <w:pStyle w:val="ListBullet"/>
        <w:spacing w:after="40"/>
      </w:pPr>
      <w:r>
        <w:t>Tek Kaynak (Single Source of Truth): renk, anatomi ve kurallar tek yerde tanımlı; pano kodu bunları tekrar etmez, sadece uygular.</w:t>
      </w:r>
    </w:p>
    <w:p>
      <w:pPr>
        <w:pStyle w:val="ListBullet"/>
        <w:spacing w:after="40"/>
      </w:pPr>
      <w:r>
        <w:t>Modülerlik: CSS/JS/HTML ayrı dosyalarda olduğundan, bir değişiklik için tüm panoyu bağlama almak gerekmez — yalnızca ilgili dosya yüklenir.</w:t>
      </w:r>
    </w:p>
    <w:p>
      <w:pPr>
        <w:pStyle w:val="ListBullet"/>
        <w:spacing w:after="40"/>
      </w:pPr>
      <w:r>
        <w:t>Yeni sohbet taşınabilirliği: Yeni bir oturumda yalnızca standartlar/ klasörü verilir; asistan S6 standardını sıfırdan anlatmadan üretime başlar.</w:t>
      </w:r>
    </w:p>
    <w:p>
      <w:pPr>
        <w:spacing w:after="120"/>
      </w:pPr>
      <w:r>
        <w:rPr>
          <w:b w:val="0"/>
          <w:sz w:val="22"/>
        </w:rPr>
        <w:t>Neden önemli? Yalın bağlam = daha düşük maliyet, daha az "drift" (sapma) ve farklı oturumlarda tutarlı çıktı. Tur A→Tur B farkı bu yaklaşımın ölçülebilir kanıtıdır.</w:t>
      </w:r>
    </w:p>
    <w:p>
      <w:pPr>
        <w:pBdr>
          <w:bottom w:val="single" w:sz="6" w:space="4" w:color="82E600"/>
        </w:pBdr>
        <w:spacing w:after="120"/>
      </w:pPr>
      <w:r>
        <w:rPr>
          <w:b/>
          <w:color w:val="16445F"/>
          <w:sz w:val="30"/>
        </w:rPr>
        <w:t>4. Tur A vs Tur B Karşılaştırması</w:t>
      </w:r>
    </w:p>
    <w:p>
      <w:pPr>
        <w:spacing w:after="120"/>
      </w:pPr>
      <w:r>
        <w:rPr>
          <w:b w:val="0"/>
          <w:sz w:val="22"/>
        </w:rPr>
        <w:t>Aynı görev, iki farklı donanım seviyesiyle üretildi: Tur A (donatımsız, standart okunmadan) ve Tur B (donatımlı, yönetişim katmanı okunarak).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D2433"/>
          </w:tcPr>
          <w:p>
            <w:r/>
            <w:r>
              <w:rPr>
                <w:b/>
                <w:color w:val="FFFFFF"/>
                <w:sz w:val="20"/>
              </w:rPr>
              <w:t>Kriter</w:t>
            </w:r>
          </w:p>
        </w:tc>
        <w:tc>
          <w:tcPr>
            <w:tcW w:type="dxa" w:w="3600"/>
            <w:shd w:val="clear" w:fill="1D2433"/>
          </w:tcPr>
          <w:p>
            <w:r/>
            <w:r>
              <w:rPr>
                <w:b/>
                <w:color w:val="FFFFFF"/>
                <w:sz w:val="20"/>
              </w:rPr>
              <w:t>Tur A — Donatımsız</w:t>
            </w:r>
          </w:p>
        </w:tc>
        <w:tc>
          <w:tcPr>
            <w:tcW w:type="dxa" w:w="3600"/>
            <w:shd w:val="clear" w:fill="1D2433"/>
          </w:tcPr>
          <w:p>
            <w:r/>
            <w:r>
              <w:rPr>
                <w:b/>
                <w:color w:val="FFFFFF"/>
                <w:sz w:val="20"/>
              </w:rPr>
              <w:t>Tur B — Donatımlı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Tutarlılık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Her üretimde değişken yapı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Standart sayesinde kararlı/öngörülebilir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Kural uyumu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TR format/dosya ayrımı garanti değil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kalici-talimat.md'ye tam uyum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Veri bağlama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SpreadsheetApp (tek fonksiyon)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getKpiSummary + getSheetData ayrımı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Tekrarlanabilirlik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Doğrulanmadı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Deterministik (SHA256 ile birebir aynı)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Marka / Tasarım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Jenerik koyu tema, logo yok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VALEO logo + renk.md paleti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Kapsam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Tek ekran, 3-4 KPI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4 ekran (E1–E4), 5 KPI, Pareto</w:t>
            </w:r>
          </w:p>
        </w:tc>
      </w:tr>
    </w:tbl>
    <w:p>
      <w:pPr>
        <w:spacing w:after="120"/>
      </w:pPr>
      <w:r>
        <w:rPr>
          <w:b/>
          <w:color w:val="16445F"/>
          <w:sz w:val="22"/>
        </w:rPr>
        <w:t>Sonuç: Yönetişim katmanı, çıktı kalitesini "kişisel/değişken" olmaktan çıkarıp "kurumsal/tekrarlanabilir" hale getirdi.</w:t>
      </w:r>
    </w:p>
    <w:p>
      <w:pPr>
        <w:pBdr>
          <w:bottom w:val="single" w:sz="6" w:space="4" w:color="82E600"/>
        </w:pBdr>
        <w:spacing w:after="120"/>
      </w:pPr>
      <w:r>
        <w:rPr>
          <w:b/>
          <w:color w:val="16445F"/>
          <w:sz w:val="30"/>
        </w:rPr>
        <w:t>5. En Etkili 3–5 Prompt</w:t>
      </w:r>
    </w:p>
    <w:p>
      <w:pPr>
        <w:spacing w:after="120"/>
      </w:pPr>
      <w:r>
        <w:rPr>
          <w:b w:val="0"/>
          <w:sz w:val="22"/>
        </w:rPr>
        <w:t>Aşağıdaki promptlar çıktıyı en çok ileri taşıyanlardır; her birinde neyin işe yaradığı ve iyileştirme notu belirtilmiştir.</w:t>
      </w:r>
    </w:p>
    <w:p>
      <w:pPr>
        <w:spacing w:after="120"/>
      </w:pPr>
      <w:r>
        <w:rPr>
          <w:b/>
          <w:color w:val="1D2433"/>
          <w:sz w:val="22"/>
        </w:rPr>
        <w:t>Prompt 1 — Tur A iskeleti (donatımsız):</w:t>
      </w:r>
    </w:p>
    <w:p>
      <w:pPr>
        <w:spacing w:after="120"/>
      </w:pPr>
      <w:r>
        <w:rPr>
          <w:b w:val="0"/>
          <w:sz w:val="20"/>
        </w:rPr>
        <w:t>"…Tesis Müdürü için tek sayfalık, özet KPI ve hat bazlı tüketim grafiği içeren bir Apps Script (Code.gs + Index.html) iskeleti üret. Veriyi koda gömme, SpreadsheetApp ile çek. Repodaki dosyaları şimdilik okuma."</w:t>
      </w:r>
    </w:p>
    <w:p>
      <w:pPr>
        <w:spacing w:after="120"/>
      </w:pPr>
      <w:r>
        <w:rPr>
          <w:b w:val="0"/>
          <w:color w:val="6B7585"/>
          <w:sz w:val="20"/>
        </w:rPr>
        <w:t>İşe yarayan: "veriyi gömme" kısıtı baştan doğru mimariyi kurdu. İyileştirme: standart okunmadığı için marka/4-ekran yoktu → Tur B ile giderildi.</w:t>
      </w:r>
    </w:p>
    <w:p>
      <w:pPr>
        <w:spacing w:after="120"/>
      </w:pPr>
      <w:r>
        <w:rPr>
          <w:b/>
          <w:color w:val="1D2433"/>
          <w:sz w:val="22"/>
        </w:rPr>
        <w:t>Prompt 2 — Tur B tam üretim (donatımlı):</w:t>
      </w:r>
    </w:p>
    <w:p>
      <w:pPr>
        <w:spacing w:after="120"/>
      </w:pPr>
      <w:r>
        <w:rPr>
          <w:b w:val="0"/>
          <w:sz w:val="20"/>
        </w:rPr>
        <w:t>"Repodaki tüm standartları analiz et. Bunları esas alarak 4 ekranlı Enerji Panosu'nu tek seferde üret. Code.gs: getKpiSummary + getSheetData. Index.html: Stylesheet.html ve JavaScript.html'i createTemplateFromFile ile içeren iskelet. Stylesheet.html: renk.md'ye uygun CSS. Ekran başlıklarını S6'ya göre yap, grafikleri en uygun seç."</w:t>
      </w:r>
    </w:p>
    <w:p>
      <w:pPr>
        <w:spacing w:after="120"/>
      </w:pPr>
      <w:r>
        <w:rPr>
          <w:b w:val="0"/>
          <w:color w:val="6B7585"/>
          <w:sz w:val="20"/>
        </w:rPr>
        <w:t>İşe yarayan: Dosya sorumluluklarının ve fonksiyon isimlerinin net verilmesi modüler, standartla uyumlu çıktı sağladı. İyileştirme: "grafikleri en uygun seç" serbestliği Pareto seçimini doğru getirdi.</w:t>
      </w:r>
    </w:p>
    <w:p>
      <w:pPr>
        <w:spacing w:after="120"/>
      </w:pPr>
      <w:r>
        <w:rPr>
          <w:b/>
          <w:color w:val="1D2433"/>
          <w:sz w:val="22"/>
        </w:rPr>
        <w:t>Prompt 3 — Yapı + marka + doğrulama:</w:t>
      </w:r>
    </w:p>
    <w:p>
      <w:pPr>
        <w:spacing w:after="120"/>
      </w:pPr>
      <w:r>
        <w:rPr>
          <w:b w:val="0"/>
          <w:sz w:val="20"/>
        </w:rPr>
        <w:t>"Repoyu Tur A / Tur B olarak ayır, GitHub'daki Valeo logosunu Tur B'de kullan; doğrulama kontrol listesindeki her senaryoyu ekran görüntüleriyle doğrula ve ekle."</w:t>
      </w:r>
    </w:p>
    <w:p>
      <w:pPr>
        <w:spacing w:after="120"/>
      </w:pPr>
      <w:r>
        <w:rPr>
          <w:b w:val="0"/>
          <w:color w:val="6B7585"/>
          <w:sz w:val="20"/>
        </w:rPr>
        <w:t>İşe yarayan: Doğrulamanın "ekran görüntüsüyle" istenmesi, gerçek render harness'ı kurmayı ve bir eksen hatasını yakalamayı sağladı.</w:t>
      </w:r>
    </w:p>
    <w:p>
      <w:pPr>
        <w:spacing w:after="120"/>
      </w:pPr>
      <w:r>
        <w:rPr>
          <w:b/>
          <w:color w:val="1D2433"/>
          <w:sz w:val="22"/>
        </w:rPr>
        <w:t>Prompt 4 — Öğretici MCP isteği:</w:t>
      </w:r>
    </w:p>
    <w:p>
      <w:pPr>
        <w:spacing w:after="120"/>
      </w:pPr>
      <w:r>
        <w:rPr>
          <w:b w:val="0"/>
          <w:sz w:val="20"/>
        </w:rPr>
        <w:t>"Hata yönetimi için MCP ekleyebilir miyiz, adım adım öğreterek?"</w:t>
      </w:r>
    </w:p>
    <w:p>
      <w:pPr>
        <w:spacing w:after="120"/>
      </w:pPr>
      <w:r>
        <w:rPr>
          <w:b w:val="0"/>
          <w:color w:val="6B7585"/>
          <w:sz w:val="20"/>
        </w:rPr>
        <w:t>İşe yarayan: Kavram yanlışını (MCP panonun içinde çalışmaz) netleştirip doğru yöne çevirmek; yanlış varsayımı düzeltmek çıktı kalitesini korudu.</w:t>
      </w:r>
    </w:p>
    <w:p>
      <w:pPr>
        <w:pBdr>
          <w:bottom w:val="single" w:sz="6" w:space="4" w:color="82E600"/>
        </w:pBdr>
        <w:spacing w:after="120"/>
      </w:pPr>
      <w:r>
        <w:rPr>
          <w:b/>
          <w:color w:val="16445F"/>
          <w:sz w:val="30"/>
        </w:rPr>
        <w:t>6. Engeller &amp; Çözümler</w:t>
      </w:r>
    </w:p>
    <w:p>
      <w:pPr>
        <w:spacing w:after="120"/>
      </w:pPr>
      <w:r>
        <w:rPr>
          <w:b/>
          <w:color w:val="1D2433"/>
          <w:sz w:val="22"/>
        </w:rPr>
        <w:t>Engel 1 — Standartlar arası çelişki.</w:t>
      </w:r>
    </w:p>
    <w:p>
      <w:pPr>
        <w:spacing w:after="120"/>
      </w:pPr>
      <w:r>
        <w:rPr>
          <w:b w:val="0"/>
          <w:sz w:val="22"/>
        </w:rPr>
        <w:t>uretim-standardi.md "ana renk mavi" derken renk.md ana rengi yeşil (#82E600) tanımlıyordu. Çözüm: Kullanıcı CSS için açıkça renk.md'yi referans gösterdiğinden renk.md otorite kabul edildi (yeşil birincil, mavi tonları yardımcı), çelişki kullanıcıya raporlandı.</w:t>
      </w:r>
    </w:p>
    <w:p>
      <w:pPr>
        <w:spacing w:after="120"/>
      </w:pPr>
      <w:r>
        <w:rPr>
          <w:b/>
          <w:color w:val="1D2433"/>
          <w:sz w:val="22"/>
        </w:rPr>
        <w:t>Engel 2 — Pano lokalde çalıştırılamıyor (doğrulama).</w:t>
      </w:r>
    </w:p>
    <w:p>
      <w:pPr>
        <w:spacing w:after="120"/>
      </w:pPr>
      <w:r>
        <w:rPr>
          <w:b w:val="0"/>
          <w:sz w:val="22"/>
        </w:rPr>
        <w:t>Pano google.script.run'a bağlı olduğundan tarayıcıda doğrudan render edilemiyordu. Çözüm: SpreadsheetApp / Utilities / Session mock'larıyla GERÇEK Code.gs + Stylesheet + JavaScript kodunu çalıştıran bir önizleme harness'ı kuruldu; ekran görüntüleri böylece üretim kodunu birebir yansıttı.</w:t>
      </w:r>
    </w:p>
    <w:p>
      <w:pPr>
        <w:spacing w:after="120"/>
      </w:pPr>
      <w:r>
        <w:rPr>
          <w:b/>
          <w:color w:val="1D2433"/>
          <w:sz w:val="22"/>
        </w:rPr>
        <w:t>Engel 3 — E1 grafik eksen hatası.</w:t>
      </w:r>
    </w:p>
    <w:p>
      <w:pPr>
        <w:spacing w:after="120"/>
      </w:pPr>
      <w:r>
        <w:rPr>
          <w:b w:val="0"/>
          <w:sz w:val="22"/>
        </w:rPr>
        <w:t>Yatay sütun grafiğinde kategori ekseni (hat adları) sayı formatlayıcısına takılıp 0,1,2,3 gösteriyordu. Çözüm: drawLineSummary içinde değer/kategori eksenleri ayrıştırıldı ve yeniden doğrulandı.</w:t>
      </w:r>
    </w:p>
    <w:p>
      <w:pPr>
        <w:spacing w:after="120"/>
      </w:pPr>
      <w:r>
        <w:rPr>
          <w:b/>
          <w:color w:val="1D2433"/>
          <w:sz w:val="22"/>
        </w:rPr>
        <w:t>Engel 4 — Tekrarlanabilirlikte pixel farkı.</w:t>
      </w:r>
    </w:p>
    <w:p>
      <w:pPr>
        <w:spacing w:after="120"/>
      </w:pPr>
      <w:r>
        <w:rPr>
          <w:b w:val="0"/>
          <w:sz w:val="22"/>
        </w:rPr>
        <w:t>Çizgi grafiklerinde ekran görüntüsü farklı animasyon karesine denk geliyordu. Çözüm: animasyon kapatılarak iki render alındı; 4 ekran da SHA256 düzeyinde birebir aynı çıktı.</w:t>
      </w:r>
    </w:p>
    <w:p>
      <w:pPr>
        <w:pBdr>
          <w:bottom w:val="single" w:sz="6" w:space="4" w:color="82E600"/>
        </w:pBdr>
        <w:spacing w:after="120"/>
      </w:pPr>
      <w:r>
        <w:rPr>
          <w:b/>
          <w:color w:val="16445F"/>
          <w:sz w:val="30"/>
        </w:rPr>
        <w:t>7. Öz-Değerlendirme</w:t>
      </w:r>
    </w:p>
    <w:p>
      <w:pPr>
        <w:spacing w:after="120"/>
      </w:pPr>
      <w:r>
        <w:rPr>
          <w:b/>
          <w:color w:val="1D2433"/>
          <w:sz w:val="22"/>
        </w:rPr>
        <w:t>Kalite kontrol listesi sonucu: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624"/>
            <w:shd w:val="clear" w:fill="1D2433"/>
          </w:tcPr>
          <w:p>
            <w:r/>
            <w:r>
              <w:rPr>
                <w:b/>
                <w:color w:val="FFFFFF"/>
                <w:sz w:val="20"/>
              </w:rPr>
              <w:t>Kriter</w:t>
            </w:r>
          </w:p>
        </w:tc>
        <w:tc>
          <w:tcPr>
            <w:tcW w:type="dxa" w:w="2016"/>
            <w:shd w:val="clear" w:fill="1D2433"/>
          </w:tcPr>
          <w:p>
            <w:r/>
            <w:r>
              <w:rPr>
                <w:b/>
                <w:color w:val="FFFFFF"/>
                <w:sz w:val="20"/>
              </w:rPr>
              <w:t>Durum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Veri koda gömülmedi (dinamik)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Geçti ✓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TR sayı formatı (1.250,50)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Geçti ✓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Index.html'de style/script bloğu yok (dosya ayrımı)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Geçti ✓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Empty / loading / error state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Geçti ✓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4 ekran (E1–E4) + no-scroll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Geçti ✓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renk.md paleti + tipografi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Geçti ✓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Canlı veri yansıması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Geçti ✓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Tekrarlanabilirlik (deterministik)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Geçti ✓</w:t>
            </w:r>
          </w:p>
        </w:tc>
      </w:tr>
      <w:tr>
        <w:tc>
          <w:tcPr>
            <w:tcW w:type="dxa" w:w="6624"/>
          </w:tcPr>
          <w:p>
            <w:r/>
            <w:r>
              <w:rPr>
                <w:sz w:val="20"/>
              </w:rPr>
              <w:t>6/6 doğrulama senaryosu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Geçti ✓</w:t>
            </w:r>
          </w:p>
        </w:tc>
      </w:tr>
    </w:tbl>
    <w:p>
      <w:pPr>
        <w:spacing w:after="120"/>
      </w:pPr>
      <w:r>
        <w:rPr>
          <w:b/>
          <w:color w:val="1D2433"/>
          <w:sz w:val="22"/>
        </w:rPr>
        <w:t>Geliştirilecek 1 alan:</w:t>
      </w:r>
    </w:p>
    <w:p>
      <w:pPr>
        <w:spacing w:after="120"/>
      </w:pPr>
      <w:r>
        <w:rPr>
          <w:b w:val="0"/>
          <w:sz w:val="22"/>
        </w:rPr>
        <w:t>Doğrulama, gerçek Google Sheets bağlantısı yerine yüksek-doğruluklu mock harness ile yapıldı. Bir sonraki adımda gerçek bir test Spreadsheet'i üzerinde uçtan uca (yetkilendirme + yayınlanmış Web App) doğrulama ve otomatik WCAG AA kontrast testi eklenmelidir.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