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Yıllık İzin ve Mazeret İzinleri Yönetmeliği</w:t>
      </w:r>
    </w:p>
    <w:p>
      <w:pPr>
        <w:pStyle w:val="Heading2"/>
      </w:pPr>
      <w:r>
        <w:t xml:space="preserve">Madde 1: Yıllık İzin Talebi</w:t>
      </w:r>
    </w:p>
    <w:p>
      <w:pPr>
        <w:pStyle w:val="Normal"/>
      </w:pPr>
      <w:r>
        <w:t xml:space="preserve">Yıllık izin talepleri kullanılacak tarihten en az 7 gün önce İK Portalı üzerinden oluşturulur. Talep, birim yöneticisinin onayına tabidir.</w:t>
      </w:r>
    </w:p>
    <w:p>
      <w:pPr>
        <w:pStyle w:val="Heading2"/>
      </w:pPr>
      <w:r>
        <w:t xml:space="preserve">Madde 2: Mazeret İzni</w:t>
      </w:r>
    </w:p>
    <w:p>
      <w:pPr>
        <w:pStyle w:val="Normal"/>
      </w:pPr>
      <w:r>
        <w:t xml:space="preserve">Çalışana bir takvim yılı içinde toplam 4 iş günü ücretli mazeret izni verilir. Mazeret izni yıllık izin hakkından düşülmez.</w:t>
      </w:r>
    </w:p>
    <w:p>
      <w:pPr>
        <w:pStyle w:val="Heading2"/>
      </w:pPr>
      <w:r>
        <w:t xml:space="preserve">Madde 3: İzin Devri</w:t>
      </w:r>
    </w:p>
    <w:p>
      <w:pPr>
        <w:pStyle w:val="Normal"/>
      </w:pPr>
      <w:r>
        <w:t xml:space="preserve">Kullanılmayan yıllık izinlerden en fazla 5 iş günü bir sonraki yıla devredilebilir.</w:t>
      </w:r>
    </w:p>
    <w:sectPr/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