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FF6B5B"/>
          <w:sz w:val="56"/>
          <w:szCs w:val="56"/>
        </w:rPr>
        <w:t xml:space="preserve">Pim Etiket</w:t>
      </w:r>
    </w:p>
    <w:p>
      <w:pPr>
        <w:spacing w:after="240" w:before="0"/>
        <w:jc w:val="center"/>
      </w:pPr>
      <w:r>
        <w:rPr>
          <w:b/>
          <w:bCs/>
          <w:color w:val="1F2937"/>
          <w:sz w:val="40"/>
          <w:szCs w:val="40"/>
        </w:rPr>
        <w:t xml:space="preserve">Sistem Anayasası</w:t>
      </w:r>
    </w:p>
    <w:p>
      <w:pPr>
        <w:pBdr>
          <w:bottom w:val="single" w:color="E7E5DD" w:sz="6" w:space="8"/>
        </w:pBdr>
        <w:spacing w:after="360" w:before="0"/>
        <w:jc w:val="center"/>
      </w:pPr>
      <w:r>
        <w:rPr>
          <w:i/>
          <w:iCs/>
          <w:color w:val="6B6B6B"/>
          <w:sz w:val="22"/>
          <w:szCs w:val="22"/>
        </w:rPr>
        <w:t xml:space="preserve">v1.0 — 19 Mayıs 2026 — Sefa Yakut</w:t>
      </w:r>
    </w:p>
    <w:p>
      <w:pPr>
        <w:spacing w:after="240" w:before="240"/>
      </w:pPr>
      <w:r>
        <w:rPr>
          <w:i/>
          <w:iCs/>
          <w:color w:val="374151"/>
          <w:sz w:val="22"/>
          <w:szCs w:val="22"/>
        </w:rPr>
        <w:t xml:space="preserve">Bu belge Pim Etiket sisteminin değişmez karakteristik kurallarını listeler. Bir kural eklemek/değiştirmek/çıkarmak için Sefa onayı gerekir. Her madde gelecek geliştirmeler için referans noktasıdır — yeni kod yazılırken bu kurallarla çelişen kararlar alınmaz.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1. Sipariş &amp; Ödeme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Sipariş ID formatı:</w:t>
      </w:r>
      <w:r>
        <w:t xml:space="preserve"> DDMMYYYY + 4 random rakam = 12 hane saf rakam. Operatör/müşteri tarih okur. Örnek: 190520264837.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Harf yok, prefix yok, tire yok</w:t>
      </w:r>
      <w:r>
        <w:t xml:space="preserve"> (telefon dictation, RIP, barkod uyumu).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Ödeme: yalnızca PayTR sanal POS.</w:t>
      </w:r>
      <w:r>
        <w:t xml:space="preserve"> Manuel/havale akışı yok (mali pencere bekliyor).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Tasarımsız sipariş açılabilir</w:t>
      </w:r>
      <w:r>
        <w:t xml:space="preserve"> — "Sonra yüklerim" akışı default kabul.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PayTR merchant_oid ayrı bir kavram</w:t>
      </w:r>
      <w:r>
        <w:t xml:space="preserve"> — sipariş ID'den farklı, 32 char PE + UUID hex.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Cüzdan vizyonu YOK</w:t>
      </w:r>
      <w:r>
        <w:t xml:space="preserve"> — bakiye sistemi, kredi, abonelik gibi cüzdan benzeri özellik eklenmeyecek (Sefa kararı 10 May).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2. Proof / Onay Akışı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Order_status enum 15 değer</w:t>
      </w:r>
      <w:r>
        <w:t xml:space="preserve"> — bu state machine değişmez kontrat. Yeni state eklenirse hem TS hem DB güncellenir.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paid → trigger → ya awaiting_upload ya proof_pending</w:t>
      </w:r>
      <w:r>
        <w:t xml:space="preserve"> (dosya varlığına göre). Trigger early-return guard yok (Mig 064).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proof_generating ara state'i 5 dakikalık SLA</w:t>
      </w:r>
      <w:r>
        <w:t xml:space="preserve"> — sla_proof_deadline kolonu. Süre dolarsa operatör devraldı mesajı.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36 saat onaysız sipariş = otomatik iade</w:t>
      </w:r>
      <w:r>
        <w:t xml:space="preserve"> (Sefa kararı, henüz cron yazılmadı).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14 gün awaiting_upload'da kalırsa otomatik iptal</w:t>
      </w:r>
      <w:r>
        <w:t xml:space="preserve"> + ücret iadesi.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Müşteri "Yardım iste" → operatör ticket</w:t>
      </w:r>
      <w:r>
        <w:t xml:space="preserve"> — proof_help_requests tablosu. Ticket açık iken fn_finalize_proof fail döner.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Onay sayfasında lightbox modal</w:t>
      </w:r>
      <w:r>
        <w:t xml:space="preserve"> — kullanıcı bıçağı büyütüp inceler.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Multi-design picker</w:t>
      </w:r>
      <w:r>
        <w:t xml:space="preserve"> — bir ürünün N tasarımı varsa 1/2/3 tab'ları.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3. POC v2 (Cutline Üretici)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v2 4 malzeme tipi:</w:t>
      </w:r>
      <w:r>
        <w:t xml:space="preserve"> kağıt, şeffaf, metalik, holografik.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5 beyaz plan modu:</w:t>
      </w:r>
      <w:r>
        <w:t xml:space="preserve"> off / full / smart / ai / custom.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3 tier:</w:t>
      </w:r>
      <w:r>
        <w:t xml:space="preserve"> pro / standard / improve (sınıflandırma).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fiyatlandırmaya ETKİ ETMEZ</w:t>
      </w:r>
      <w:r>
        <w:t xml:space="preserve"> — konfigüratörde fiyat zaten hesaplanmış; POC sadece görselleştirir + operatör manifestine taşır.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Sıfır kesim kayma toleransı:</w:t>
      </w:r>
      <w:r>
        <w:t xml:space="preserve"> 0 mm seçimde otomatik -0.3 mm erode (kayma payı).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SVG export 2 spot color grup:</w:t>
      </w:r>
      <w:r>
        <w:t xml:space="preserve"> &lt;g id="White"&gt; + &lt;g id="CutContour"&gt;.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iki mod:</w:t>
      </w:r>
      <w:r>
        <w:t xml:space="preserve"> is-dev (Sefa standalone test) ve is-embed (müşteri akışında). Embed'de upload + SVG indir GİZLİ.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headless mode</w:t>
      </w:r>
      <w:r>
        <w:t xml:space="preserve"> (?autoSave=1): hidden iframe ile arka planda otomatik cutline üretir.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Müşteri dosya yüklemez/indirmez</w:t>
      </w:r>
      <w:r>
        <w:t xml:space="preserve"> — sadece manuel bıçak ayarlar, "Kaydet ve dön" der.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4. Veri &amp; Storage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Hibrit storage:</w:t>
      </w:r>
      <w:r>
        <w:t xml:space="preserve"> 12 ay Supabase (hot) → sonra R2 (cold).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Versiyonlama:</w:t>
      </w:r>
      <w:r>
        <w:t xml:space="preserve"> design_files version, cutline_designs.status lifecycle (auto_generated → draft → approved → superseded).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R2 EU jurisdiction</w:t>
      </w:r>
      <w:r>
        <w:t xml:space="preserve"> (forcePathStyle, KVKK).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Signed URL TTL:</w:t>
      </w:r>
      <w:r>
        <w:t xml:space="preserve"> customer önizleme 1 saat, POC fetch 5 dakika, manifest 1 saat.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FSEK m.66 telif kabulu</w:t>
      </w:r>
      <w:r>
        <w:t xml:space="preserve"> — checkout'ta zorunlu checkbox + audit log (IP + zaman damgası).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KVKK m.11/h cold access audit</w:t>
      </w:r>
      <w:r>
        <w:t xml:space="preserve"> — admin signed URL alımı archive_events'e yazılır.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5. Mail &amp; İletişim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AI mailleri Resend (otomatik),</w:t>
      </w:r>
      <w:r>
        <w:t xml:space="preserve"> insan mailleri Gmail Workspace (Sefa elle).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Stub mode:</w:t>
      </w:r>
      <w:r>
        <w:t xml:space="preserve"> Resend env yokken mail outbox kuyruğa yazar, env eklenince otomatik gönderilir.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Mail outbox tek tablo (polymorphic):</w:t>
      </w:r>
      <w:r>
        <w:t xml:space="preserve"> fason_mail_outbox — customer/fason/lead/admin kategorileri.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24 saat awaiting_upload → hatırlatma mail</w:t>
      </w:r>
      <w:r>
        <w:t xml:space="preserve"> (cron upload-reminders).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24 saat proof_pending → hatırlatma mail</w:t>
      </w:r>
      <w:r>
        <w:t xml:space="preserve"> (cron proof-reminders).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6. Karakter &amp; Ses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Pim tek karakter görünür</w:t>
      </w:r>
      <w:r>
        <w:t xml:space="preserve"> — arkada uzman ajanlar (design-qc, cutline-feedback, vs.) çalışsa da tek yüz Pim.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Pim "sen" diliyle konuşur</w:t>
      </w:r>
      <w:r>
        <w:t xml:space="preserve"> — formel "siz" yerine samimi "sen".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Türkçe akışta edilgen kabul edilir:</w:t>
      </w:r>
      <w:r>
        <w:t xml:space="preserve"> "Bıçak temiz üretildi" (Pim üretmiş hissi değil, sistem üretti).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Pim asla "hızlı baskı yapabiliriz" demez</w:t>
      </w:r>
      <w:r>
        <w:t xml:space="preserve"> — etiket 10, sticker 5 iş günü standartı.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7. UX &amp; Tasarım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Adres slot picker</w:t>
      </w:r>
      <w:r>
        <w:t xml:space="preserve"> — max 5 slot, görsel 1/2/3 chip'leri (telefon defteri mantığı).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İlk sipariş = ilk slot</w:t>
      </w:r>
      <w:r>
        <w:t xml:space="preserve"> otomatik kayıt + varsayılan.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Inputta autofill border kaybolmaz</w:t>
      </w:r>
      <w:r>
        <w:t xml:space="preserve"> — Tailwind ring-1 + autofill inset birlikte çalışır.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Loading state'leri Skeleton</w:t>
      </w:r>
      <w:r>
        <w:t xml:space="preserve"> (gerçek görsel hazır olana kadar).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Demo/dev rozet production'da GİZLİ</w:t>
      </w:r>
      <w:r>
        <w:t xml:space="preserve"> (body:not(.is-dev) selector).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Lightbox: ESC ile kapanır, aria-modal, role=dialog</w:t>
      </w:r>
      <w:r>
        <w:t xml:space="preserve"> (erişilebilirlik zorunlu).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8. Admin &amp; Operatör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RBAC:</w:t>
      </w:r>
      <w:r>
        <w:t xml:space="preserve"> admin / staff rolleri (profiles.role). Detaylı yetki admin_role enum (super_admin / operations / customer_service / production / content_editor).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/api/admin/* endpoint'leri assertAdmin guard</w:t>
      </w:r>
      <w:r>
        <w:t xml:space="preserve"> + service role (RLS bypass).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Manifest JSON indir</w:t>
      </w:r>
      <w:r>
        <w:t xml:space="preserve"> — proof_approved+ siparişlerde, SVG signed URL'leri 1 saat geçerli, audit log.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Fason rolü ayrı bir kullanıcı tipi olacak</w:t>
      </w:r>
      <w:r>
        <w:t xml:space="preserve"> (henüz eklenmedi — sadece kendi atandığı siparişleri görecek).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Operatör "Baskıya aldım" → status: in_production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Test simulator ID'leri 99 marker'lı</w:t>
      </w:r>
      <w:r>
        <w:t xml:space="preserve"> — gerçek üretim siparişlerinden ayrılır.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9. Teknik Disiplin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Next.js custom sürüm</w:t>
      </w:r>
      <w:r>
        <w:t xml:space="preserve"> — node_modules/next/dist/docs okumadan yeni kod yazılmaz.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Migration sırası kutsal:</w:t>
      </w:r>
      <w:r>
        <w:t xml:space="preserve"> 001 → 002 → ... ASLA atlanmaz, her biri idempotent (if not exists).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Trigger function update edildiğinde create or replace,</w:t>
      </w:r>
      <w:r>
        <w:t xml:space="preserve"> trigger kendi DROP/CREATE değil.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create policy if not exists KULLANILMAZ</w:t>
      </w:r>
      <w:r>
        <w:t xml:space="preserve"> — PostgreSQL ≤14 desteklemez. drop policy if exists + create policy pattern.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Yeni migration yazıldığında 5 dk içinde Supabase Dashboard'a manuel apply</w:t>
      </w:r>
      <w:r>
        <w:t xml:space="preserve"> (CI yok).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PostHog EU region, Sentry v10 instrumentation pattern.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/api/cron/* endpoint'leri CRON_SECRET Bearer auth.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TS strict mode → 0 hata kural.</w:t>
      </w:r>
      <w:r>
        <w:t xml:space="preserve"> Eski kod fix'lenir, yeni kod hatasız yazılır.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10. Mali &amp; Yasal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TKHK m.5 zorunlu alanlar:</w:t>
      </w:r>
      <w:r>
        <w:t xml:space="preserve"> MERSİS, sabit tel, iş yeri adresi (footer + yasal sayfalar).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Sosyal medya ana mecra: Instagram</w:t>
      </w:r>
      <w:r>
        <w:t xml:space="preserve"> (Twitter, TikTok ikincil).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İlk 3 ay reklam stratejisi: mikro-influencer barter</w:t>
      </w:r>
      <w:r>
        <w:t xml:space="preserve"> (sıfır cash).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Fason aktarım yaklaşımı D (Hibrit)</w:t>
      </w:r>
      <w:r>
        <w:t xml:space="preserve"> — bazı işler iç, bazı işler dış.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11. Kupon &amp; Davet Programı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Davet kodu (PIM-XXXXXXXX) ile üye olan arkadaş</w:t>
      </w:r>
      <w:r>
        <w:t xml:space="preserve"> kayıt anında %10 indirim kuponu alır — sipariş vermesi gerekmez.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Davet eden kişi</w:t>
      </w:r>
      <w:r>
        <w:t xml:space="preserve"> davet ettiği arkadaş ilk ödenmiş siparişini tamamlayınca %10 kupon alır.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Tek sipariş = tek kupon</w:t>
      </w:r>
      <w:r>
        <w:t xml:space="preserve"> — kupon birleştirme yasak; cüzdan/bakiye sistemi yok.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Davet kodu kayıtta isteğe bağlı</w:t>
      </w:r>
      <w:r>
        <w:t xml:space="preserve"> — URL ?ref= veya kayıt formundaki alan; zorunlu değil.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Google OAuth kayıt</w:t>
      </w:r>
      <w:r>
        <w:t xml:space="preserve"> — davet kodu user metadata + callback cookie/ref fallback ile uygulanır.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Kişiye özel kuponlar (target_user_id)</w:t>
      </w:r>
      <w:r>
        <w:t xml:space="preserve"> başka hesapta geçersiz; fn_validate_coupon kontrol eder.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Hoşgeldin (HOSGELDIN-*) + davet (REF-NEW-*)</w:t>
      </w:r>
      <w:r>
        <w:t xml:space="preserve"> aynı hesapta birlikte durabilir; checkout'ta yalnızca biri kullanılır.</w:t>
      </w:r>
    </w:p>
    <w:p>
      <w:pPr>
        <w:pBdr>
          <w:top w:val="single" w:color="E7E5DD" w:sz="6" w:space="8"/>
        </w:pBdr>
        <w:spacing w:after="0" w:before="600"/>
        <w:jc w:val="center"/>
      </w:pPr>
      <w:r>
        <w:rPr>
          <w:color w:val="6B6B6B"/>
          <w:sz w:val="18"/>
          <w:szCs w:val="18"/>
        </w:rPr>
        <w:t xml:space="preserve">69 madde · 10 kategori</w:t>
      </w:r>
    </w:p>
    <w:p>
      <w:pPr>
        <w:spacing w:after="0" w:before="0"/>
        <w:jc w:val="center"/>
      </w:pPr>
      <w:r>
        <w:rPr>
          <w:i/>
          <w:iCs/>
          <w:color w:val="6B6B6B"/>
          <w:sz w:val="18"/>
          <w:szCs w:val="18"/>
        </w:rPr>
        <w:t xml:space="preserve">Bir kural değişirse: bu belgenin versiyonu artar (v1.1, v1.2, ...).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FF6B5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Pim Etiket Sistem Anayasası</dc:title>
  <dc:creator>Pim Etiket — Sefa Yakut</dc:creator>
  <dc:description>Sistemin karakteristik kuralları, 10 kategori, 62 madde.</dc:description>
  <cp:lastModifiedBy>Un-named</cp:lastModifiedBy>
  <cp:revision>1</cp:revision>
  <dcterms:created xsi:type="dcterms:W3CDTF">2026-06-01T21:20:41.826Z</dcterms:created>
  <dcterms:modified xsi:type="dcterms:W3CDTF">2026-06-01T21:20:41.842Z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