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8ED" w:rsidRPr="00BA7A4E" w:rsidRDefault="00D458ED" w:rsidP="00EE7619">
      <w:pPr>
        <w:rPr>
          <w:rFonts w:ascii="Arial" w:hAnsi="Arial" w:cs="Arial"/>
        </w:rPr>
      </w:pPr>
    </w:p>
    <w:p w:rsidR="00EE7619" w:rsidRPr="00BA7A4E" w:rsidRDefault="00EE7619" w:rsidP="00EE7619">
      <w:pPr>
        <w:jc w:val="center"/>
        <w:rPr>
          <w:rFonts w:ascii="Arial" w:hAnsi="Arial" w:cs="Arial"/>
          <w:sz w:val="48"/>
        </w:rPr>
      </w:pPr>
    </w:p>
    <w:p w:rsidR="00323EB7" w:rsidRPr="00BA7A4E" w:rsidRDefault="00323EB7" w:rsidP="00EE7619">
      <w:pPr>
        <w:jc w:val="center"/>
        <w:rPr>
          <w:rFonts w:ascii="Arial" w:hAnsi="Arial" w:cs="Arial"/>
          <w:sz w:val="48"/>
        </w:rPr>
      </w:pPr>
    </w:p>
    <w:p w:rsidR="00D458ED" w:rsidRPr="00CB4628" w:rsidRDefault="00D458ED" w:rsidP="00EE7619">
      <w:pPr>
        <w:jc w:val="center"/>
        <w:rPr>
          <w:rFonts w:ascii="Arial" w:hAnsi="Arial" w:cs="Arial"/>
          <w:sz w:val="52"/>
        </w:rPr>
      </w:pPr>
      <w:r w:rsidRPr="00CB4628">
        <w:rPr>
          <w:rFonts w:ascii="Arial" w:hAnsi="Arial" w:cs="Arial"/>
          <w:sz w:val="52"/>
        </w:rPr>
        <w:t>Maratona de Programação</w:t>
      </w:r>
    </w:p>
    <w:p w:rsidR="00D458ED" w:rsidRPr="00CB4628" w:rsidRDefault="00D458ED" w:rsidP="00EE7619">
      <w:pPr>
        <w:jc w:val="center"/>
        <w:rPr>
          <w:rFonts w:ascii="Arial" w:hAnsi="Arial" w:cs="Arial"/>
          <w:sz w:val="52"/>
        </w:rPr>
      </w:pPr>
      <w:proofErr w:type="spellStart"/>
      <w:r w:rsidRPr="00CB4628">
        <w:rPr>
          <w:rFonts w:ascii="Arial" w:hAnsi="Arial" w:cs="Arial"/>
          <w:sz w:val="52"/>
        </w:rPr>
        <w:t>Hackathon</w:t>
      </w:r>
      <w:proofErr w:type="spellEnd"/>
      <w:r w:rsidRPr="00CB4628">
        <w:rPr>
          <w:rFonts w:ascii="Arial" w:hAnsi="Arial" w:cs="Arial"/>
          <w:sz w:val="52"/>
        </w:rPr>
        <w:t xml:space="preserve"> de Compras Públicas</w:t>
      </w:r>
    </w:p>
    <w:p w:rsidR="00D458ED" w:rsidRPr="00BA7A4E" w:rsidRDefault="00D458ED" w:rsidP="00EE7619">
      <w:pPr>
        <w:rPr>
          <w:rFonts w:ascii="Arial" w:hAnsi="Arial" w:cs="Arial"/>
        </w:rPr>
      </w:pPr>
    </w:p>
    <w:p w:rsidR="00EE7619" w:rsidRPr="00BA7A4E" w:rsidRDefault="00EE7619" w:rsidP="00EE7619">
      <w:pPr>
        <w:rPr>
          <w:rFonts w:ascii="Arial" w:hAnsi="Arial" w:cs="Arial"/>
        </w:rPr>
      </w:pPr>
    </w:p>
    <w:p w:rsidR="00EE7619" w:rsidRPr="00BA7A4E" w:rsidRDefault="00EE7619" w:rsidP="00EE7619">
      <w:pPr>
        <w:rPr>
          <w:rFonts w:ascii="Arial" w:hAnsi="Arial" w:cs="Arial"/>
        </w:rPr>
      </w:pPr>
    </w:p>
    <w:p w:rsidR="00EE7619" w:rsidRPr="00BA7A4E" w:rsidRDefault="00EE7619" w:rsidP="00EE7619">
      <w:pPr>
        <w:rPr>
          <w:rFonts w:ascii="Arial" w:hAnsi="Arial" w:cs="Arial"/>
        </w:rPr>
      </w:pPr>
    </w:p>
    <w:p w:rsidR="00EE7619" w:rsidRPr="00BA7A4E" w:rsidRDefault="00EE7619" w:rsidP="00EE7619">
      <w:pPr>
        <w:rPr>
          <w:rFonts w:ascii="Arial" w:hAnsi="Arial" w:cs="Arial"/>
        </w:rPr>
      </w:pPr>
    </w:p>
    <w:p w:rsidR="00D458ED" w:rsidRPr="00BA7A4E" w:rsidRDefault="00D458ED" w:rsidP="00EE7619">
      <w:pPr>
        <w:rPr>
          <w:rFonts w:ascii="Arial" w:hAnsi="Arial" w:cs="Arial"/>
        </w:rPr>
      </w:pPr>
    </w:p>
    <w:p w:rsidR="00D458ED" w:rsidRPr="00BA7A4E" w:rsidRDefault="00D458ED" w:rsidP="00EE7619">
      <w:pPr>
        <w:jc w:val="center"/>
        <w:rPr>
          <w:rFonts w:ascii="Arial" w:hAnsi="Arial" w:cs="Arial"/>
          <w:b/>
          <w:sz w:val="72"/>
        </w:rPr>
      </w:pPr>
      <w:r w:rsidRPr="00BA7A4E">
        <w:rPr>
          <w:rFonts w:ascii="Arial" w:hAnsi="Arial" w:cs="Arial"/>
          <w:b/>
          <w:sz w:val="72"/>
        </w:rPr>
        <w:t>Informações de Apoio</w:t>
      </w:r>
    </w:p>
    <w:p w:rsidR="00323EB7" w:rsidRPr="00BA7A4E" w:rsidRDefault="00323EB7" w:rsidP="00EE7619">
      <w:pPr>
        <w:jc w:val="center"/>
        <w:rPr>
          <w:rFonts w:ascii="Arial" w:hAnsi="Arial" w:cs="Arial"/>
          <w:sz w:val="48"/>
        </w:rPr>
      </w:pPr>
    </w:p>
    <w:p w:rsidR="00323EB7" w:rsidRPr="00BA7A4E" w:rsidRDefault="00323EB7" w:rsidP="00EE7619">
      <w:pPr>
        <w:jc w:val="center"/>
        <w:rPr>
          <w:rFonts w:ascii="Arial" w:hAnsi="Arial" w:cs="Arial"/>
          <w:sz w:val="48"/>
        </w:rPr>
      </w:pPr>
    </w:p>
    <w:p w:rsidR="00323EB7" w:rsidRPr="00BA7A4E" w:rsidRDefault="00323EB7" w:rsidP="00EE7619">
      <w:pPr>
        <w:jc w:val="center"/>
        <w:rPr>
          <w:rFonts w:ascii="Arial" w:hAnsi="Arial" w:cs="Arial"/>
          <w:sz w:val="48"/>
        </w:rPr>
      </w:pPr>
    </w:p>
    <w:p w:rsidR="00323EB7" w:rsidRPr="00BA7A4E" w:rsidRDefault="00323EB7" w:rsidP="00EE7619">
      <w:pPr>
        <w:jc w:val="center"/>
        <w:rPr>
          <w:rFonts w:ascii="Arial" w:hAnsi="Arial" w:cs="Arial"/>
          <w:sz w:val="48"/>
        </w:rPr>
      </w:pPr>
    </w:p>
    <w:p w:rsidR="00323EB7" w:rsidRPr="00BA7A4E" w:rsidRDefault="00323EB7" w:rsidP="00EE7619">
      <w:pPr>
        <w:jc w:val="center"/>
        <w:rPr>
          <w:rFonts w:ascii="Arial" w:hAnsi="Arial" w:cs="Arial"/>
          <w:sz w:val="36"/>
        </w:rPr>
      </w:pPr>
      <w:r w:rsidRPr="00BA7A4E">
        <w:rPr>
          <w:rFonts w:ascii="Arial" w:hAnsi="Arial" w:cs="Arial"/>
          <w:sz w:val="36"/>
        </w:rPr>
        <w:t>Abril/2018</w:t>
      </w:r>
    </w:p>
    <w:p w:rsidR="00D458ED" w:rsidRPr="00BA7A4E" w:rsidRDefault="00D458ED">
      <w:pPr>
        <w:rPr>
          <w:rFonts w:ascii="Arial" w:hAnsi="Arial" w:cs="Arial"/>
          <w:sz w:val="24"/>
          <w:szCs w:val="24"/>
        </w:rPr>
      </w:pPr>
      <w:r w:rsidRPr="00BA7A4E">
        <w:rPr>
          <w:rFonts w:ascii="Arial" w:hAnsi="Arial" w:cs="Arial"/>
          <w:sz w:val="24"/>
          <w:szCs w:val="24"/>
        </w:rPr>
        <w:br w:type="page"/>
      </w:r>
    </w:p>
    <w:sdt>
      <w:sdtPr>
        <w:rPr>
          <w:rFonts w:ascii="Arial" w:eastAsiaTheme="minorHAnsi" w:hAnsi="Arial" w:cs="Arial"/>
          <w:b w:val="0"/>
          <w:bCs w:val="0"/>
          <w:color w:val="auto"/>
          <w:sz w:val="22"/>
          <w:szCs w:val="22"/>
          <w:lang w:eastAsia="en-US"/>
        </w:rPr>
        <w:id w:val="-2038489597"/>
        <w:docPartObj>
          <w:docPartGallery w:val="Table of Contents"/>
          <w:docPartUnique/>
        </w:docPartObj>
      </w:sdtPr>
      <w:sdtContent>
        <w:p w:rsidR="00F04F26" w:rsidRPr="00BA7A4E" w:rsidRDefault="00F04F26" w:rsidP="00EE7619">
          <w:pPr>
            <w:pStyle w:val="CabealhodoSumrio"/>
            <w:jc w:val="center"/>
            <w:rPr>
              <w:rFonts w:ascii="Arial" w:hAnsi="Arial" w:cs="Arial"/>
              <w:color w:val="auto"/>
            </w:rPr>
          </w:pPr>
          <w:r w:rsidRPr="00BA7A4E">
            <w:rPr>
              <w:rFonts w:ascii="Arial" w:hAnsi="Arial" w:cs="Arial"/>
              <w:color w:val="auto"/>
            </w:rPr>
            <w:t>Sumário</w:t>
          </w:r>
        </w:p>
        <w:p w:rsidR="00735B3E" w:rsidRPr="00BA7A4E" w:rsidRDefault="00735B3E" w:rsidP="00735B3E">
          <w:pPr>
            <w:rPr>
              <w:rFonts w:ascii="Arial" w:hAnsi="Arial" w:cs="Arial"/>
              <w:lang w:eastAsia="pt-BR"/>
            </w:rPr>
          </w:pPr>
        </w:p>
        <w:p w:rsidR="00571F52" w:rsidRDefault="00F04F26">
          <w:pPr>
            <w:pStyle w:val="Sumrio1"/>
            <w:tabs>
              <w:tab w:val="left" w:pos="440"/>
              <w:tab w:val="right" w:leader="dot" w:pos="9628"/>
            </w:tabs>
            <w:rPr>
              <w:rFonts w:eastAsiaTheme="minorEastAsia"/>
              <w:noProof/>
              <w:lang w:eastAsia="pt-BR"/>
            </w:rPr>
          </w:pPr>
          <w:r w:rsidRPr="00BA7A4E">
            <w:rPr>
              <w:rFonts w:ascii="Arial" w:hAnsi="Arial" w:cs="Arial"/>
            </w:rPr>
            <w:fldChar w:fldCharType="begin"/>
          </w:r>
          <w:r w:rsidRPr="00BA7A4E">
            <w:rPr>
              <w:rFonts w:ascii="Arial" w:hAnsi="Arial" w:cs="Arial"/>
            </w:rPr>
            <w:instrText xml:space="preserve"> TOC \o "1-3" \h \z \u </w:instrText>
          </w:r>
          <w:r w:rsidRPr="00BA7A4E">
            <w:rPr>
              <w:rFonts w:ascii="Arial" w:hAnsi="Arial" w:cs="Arial"/>
            </w:rPr>
            <w:fldChar w:fldCharType="separate"/>
          </w:r>
          <w:hyperlink w:anchor="_Toc513104093" w:history="1">
            <w:r w:rsidR="00571F52" w:rsidRPr="00C00995">
              <w:rPr>
                <w:rStyle w:val="Hyperlink"/>
                <w:rFonts w:ascii="Arial" w:eastAsia="Times New Roman" w:hAnsi="Arial" w:cs="Arial"/>
                <w:b/>
                <w:bCs/>
                <w:noProof/>
                <w:lang w:eastAsia="pt-BR"/>
              </w:rPr>
              <w:t>1.</w:t>
            </w:r>
            <w:r w:rsidR="00571F52">
              <w:rPr>
                <w:rFonts w:eastAsiaTheme="minorEastAsia"/>
                <w:noProof/>
                <w:lang w:eastAsia="pt-BR"/>
              </w:rPr>
              <w:tab/>
            </w:r>
            <w:r w:rsidR="00571F52" w:rsidRPr="00C00995">
              <w:rPr>
                <w:rStyle w:val="Hyperlink"/>
                <w:rFonts w:ascii="Arial" w:eastAsia="Times New Roman" w:hAnsi="Arial" w:cs="Arial"/>
                <w:b/>
                <w:bCs/>
                <w:noProof/>
                <w:lang w:eastAsia="pt-BR"/>
              </w:rPr>
              <w:t>ENDEREÇOS ÚTEIS</w:t>
            </w:r>
            <w:r w:rsidR="00571F52">
              <w:rPr>
                <w:noProof/>
                <w:webHidden/>
              </w:rPr>
              <w:tab/>
            </w:r>
            <w:r w:rsidR="00571F52">
              <w:rPr>
                <w:noProof/>
                <w:webHidden/>
              </w:rPr>
              <w:fldChar w:fldCharType="begin"/>
            </w:r>
            <w:r w:rsidR="00571F52">
              <w:rPr>
                <w:noProof/>
                <w:webHidden/>
              </w:rPr>
              <w:instrText xml:space="preserve"> PAGEREF _Toc513104093 \h </w:instrText>
            </w:r>
            <w:r w:rsidR="00571F52">
              <w:rPr>
                <w:noProof/>
                <w:webHidden/>
              </w:rPr>
            </w:r>
            <w:r w:rsidR="00571F52">
              <w:rPr>
                <w:noProof/>
                <w:webHidden/>
              </w:rPr>
              <w:fldChar w:fldCharType="separate"/>
            </w:r>
            <w:r w:rsidR="00571F52">
              <w:rPr>
                <w:noProof/>
                <w:webHidden/>
              </w:rPr>
              <w:t>3</w:t>
            </w:r>
            <w:r w:rsidR="00571F52">
              <w:rPr>
                <w:noProof/>
                <w:webHidden/>
              </w:rPr>
              <w:fldChar w:fldCharType="end"/>
            </w:r>
          </w:hyperlink>
        </w:p>
        <w:p w:rsidR="00571F52" w:rsidRDefault="0012270B">
          <w:pPr>
            <w:pStyle w:val="Sumrio1"/>
            <w:tabs>
              <w:tab w:val="left" w:pos="440"/>
              <w:tab w:val="right" w:leader="dot" w:pos="9628"/>
            </w:tabs>
            <w:rPr>
              <w:rFonts w:eastAsiaTheme="minorEastAsia"/>
              <w:noProof/>
              <w:lang w:eastAsia="pt-BR"/>
            </w:rPr>
          </w:pPr>
          <w:hyperlink w:anchor="_Toc513104094" w:history="1">
            <w:r w:rsidR="00571F52" w:rsidRPr="00C00995">
              <w:rPr>
                <w:rStyle w:val="Hyperlink"/>
                <w:rFonts w:ascii="Arial" w:eastAsia="Times New Roman" w:hAnsi="Arial" w:cs="Arial"/>
                <w:b/>
                <w:bCs/>
                <w:noProof/>
                <w:lang w:eastAsia="pt-BR"/>
              </w:rPr>
              <w:t>2.</w:t>
            </w:r>
            <w:r w:rsidR="00571F52">
              <w:rPr>
                <w:rFonts w:eastAsiaTheme="minorEastAsia"/>
                <w:noProof/>
                <w:lang w:eastAsia="pt-BR"/>
              </w:rPr>
              <w:tab/>
            </w:r>
            <w:r w:rsidR="00571F52" w:rsidRPr="00C00995">
              <w:rPr>
                <w:rStyle w:val="Hyperlink"/>
                <w:rFonts w:ascii="Arial" w:eastAsia="Times New Roman" w:hAnsi="Arial" w:cs="Arial"/>
                <w:b/>
                <w:bCs/>
                <w:noProof/>
                <w:lang w:eastAsia="pt-BR"/>
              </w:rPr>
              <w:t>GLOSSÁRIO</w:t>
            </w:r>
            <w:r w:rsidR="00571F52">
              <w:rPr>
                <w:noProof/>
                <w:webHidden/>
              </w:rPr>
              <w:tab/>
            </w:r>
            <w:r w:rsidR="00571F52">
              <w:rPr>
                <w:noProof/>
                <w:webHidden/>
              </w:rPr>
              <w:fldChar w:fldCharType="begin"/>
            </w:r>
            <w:r w:rsidR="00571F52">
              <w:rPr>
                <w:noProof/>
                <w:webHidden/>
              </w:rPr>
              <w:instrText xml:space="preserve"> PAGEREF _Toc513104094 \h </w:instrText>
            </w:r>
            <w:r w:rsidR="00571F52">
              <w:rPr>
                <w:noProof/>
                <w:webHidden/>
              </w:rPr>
            </w:r>
            <w:r w:rsidR="00571F52">
              <w:rPr>
                <w:noProof/>
                <w:webHidden/>
              </w:rPr>
              <w:fldChar w:fldCharType="separate"/>
            </w:r>
            <w:r w:rsidR="00571F52">
              <w:rPr>
                <w:noProof/>
                <w:webHidden/>
              </w:rPr>
              <w:t>3</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095" w:history="1">
            <w:r w:rsidR="00571F52" w:rsidRPr="00C00995">
              <w:rPr>
                <w:rStyle w:val="Hyperlink"/>
                <w:rFonts w:ascii="Arial" w:eastAsia="Times New Roman" w:hAnsi="Arial" w:cs="Arial"/>
                <w:bCs/>
                <w:noProof/>
                <w:lang w:eastAsia="pt-BR"/>
              </w:rPr>
              <w:t>2.1.</w:t>
            </w:r>
            <w:r w:rsidR="00571F52">
              <w:rPr>
                <w:rFonts w:eastAsiaTheme="minorEastAsia"/>
                <w:noProof/>
                <w:lang w:eastAsia="pt-BR"/>
              </w:rPr>
              <w:tab/>
            </w:r>
            <w:r w:rsidR="00571F52" w:rsidRPr="00C00995">
              <w:rPr>
                <w:rStyle w:val="Hyperlink"/>
                <w:rFonts w:ascii="Arial" w:eastAsia="Times New Roman" w:hAnsi="Arial" w:cs="Arial"/>
                <w:bCs/>
                <w:noProof/>
                <w:lang w:eastAsia="pt-BR"/>
              </w:rPr>
              <w:t>Termos utilizados na Bolsa Eletrônica de Compras do Estado de São Paulo – BEC/SP:</w:t>
            </w:r>
            <w:r w:rsidR="00571F52">
              <w:rPr>
                <w:noProof/>
                <w:webHidden/>
              </w:rPr>
              <w:tab/>
            </w:r>
            <w:r w:rsidR="00571F52">
              <w:rPr>
                <w:noProof/>
                <w:webHidden/>
              </w:rPr>
              <w:fldChar w:fldCharType="begin"/>
            </w:r>
            <w:r w:rsidR="00571F52">
              <w:rPr>
                <w:noProof/>
                <w:webHidden/>
              </w:rPr>
              <w:instrText xml:space="preserve"> PAGEREF _Toc513104095 \h </w:instrText>
            </w:r>
            <w:r w:rsidR="00571F52">
              <w:rPr>
                <w:noProof/>
                <w:webHidden/>
              </w:rPr>
            </w:r>
            <w:r w:rsidR="00571F52">
              <w:rPr>
                <w:noProof/>
                <w:webHidden/>
              </w:rPr>
              <w:fldChar w:fldCharType="separate"/>
            </w:r>
            <w:r w:rsidR="00571F52">
              <w:rPr>
                <w:noProof/>
                <w:webHidden/>
              </w:rPr>
              <w:t>3</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096" w:history="1">
            <w:r w:rsidR="00571F52" w:rsidRPr="00C00995">
              <w:rPr>
                <w:rStyle w:val="Hyperlink"/>
                <w:rFonts w:ascii="Arial" w:eastAsia="Times New Roman" w:hAnsi="Arial" w:cs="Arial"/>
                <w:bCs/>
                <w:noProof/>
                <w:lang w:eastAsia="pt-BR"/>
              </w:rPr>
              <w:t>2.2.</w:t>
            </w:r>
            <w:r w:rsidR="00571F52">
              <w:rPr>
                <w:rFonts w:eastAsiaTheme="minorEastAsia"/>
                <w:noProof/>
                <w:lang w:eastAsia="pt-BR"/>
              </w:rPr>
              <w:tab/>
            </w:r>
            <w:r w:rsidR="00571F52" w:rsidRPr="00C00995">
              <w:rPr>
                <w:rStyle w:val="Hyperlink"/>
                <w:rFonts w:ascii="Arial" w:eastAsia="Times New Roman" w:hAnsi="Arial" w:cs="Arial"/>
                <w:bCs/>
                <w:noProof/>
                <w:lang w:eastAsia="pt-BR"/>
              </w:rPr>
              <w:t>Termos utilizados no Cadastro Unificado de Fornecedores - CAUFESP:</w:t>
            </w:r>
            <w:r w:rsidR="00571F52">
              <w:rPr>
                <w:noProof/>
                <w:webHidden/>
              </w:rPr>
              <w:tab/>
            </w:r>
            <w:r w:rsidR="00571F52">
              <w:rPr>
                <w:noProof/>
                <w:webHidden/>
              </w:rPr>
              <w:fldChar w:fldCharType="begin"/>
            </w:r>
            <w:r w:rsidR="00571F52">
              <w:rPr>
                <w:noProof/>
                <w:webHidden/>
              </w:rPr>
              <w:instrText xml:space="preserve"> PAGEREF _Toc513104096 \h </w:instrText>
            </w:r>
            <w:r w:rsidR="00571F52">
              <w:rPr>
                <w:noProof/>
                <w:webHidden/>
              </w:rPr>
            </w:r>
            <w:r w:rsidR="00571F52">
              <w:rPr>
                <w:noProof/>
                <w:webHidden/>
              </w:rPr>
              <w:fldChar w:fldCharType="separate"/>
            </w:r>
            <w:r w:rsidR="00571F52">
              <w:rPr>
                <w:noProof/>
                <w:webHidden/>
              </w:rPr>
              <w:t>9</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097" w:history="1">
            <w:r w:rsidR="00571F52" w:rsidRPr="00C00995">
              <w:rPr>
                <w:rStyle w:val="Hyperlink"/>
                <w:rFonts w:ascii="Arial" w:eastAsia="Times New Roman" w:hAnsi="Arial" w:cs="Arial"/>
                <w:bCs/>
                <w:noProof/>
                <w:lang w:eastAsia="pt-BR"/>
              </w:rPr>
              <w:t>2.3.</w:t>
            </w:r>
            <w:r w:rsidR="00571F52">
              <w:rPr>
                <w:rFonts w:eastAsiaTheme="minorEastAsia"/>
                <w:noProof/>
                <w:lang w:eastAsia="pt-BR"/>
              </w:rPr>
              <w:tab/>
            </w:r>
            <w:r w:rsidR="00571F52" w:rsidRPr="00C00995">
              <w:rPr>
                <w:rStyle w:val="Hyperlink"/>
                <w:rFonts w:ascii="Arial" w:eastAsia="Times New Roman" w:hAnsi="Arial" w:cs="Arial"/>
                <w:bCs/>
                <w:noProof/>
                <w:lang w:eastAsia="pt-BR"/>
              </w:rPr>
              <w:t>Termos utilizados no Cadastro de Materiais e Serviços - CADMAT:</w:t>
            </w:r>
            <w:r w:rsidR="00571F52">
              <w:rPr>
                <w:noProof/>
                <w:webHidden/>
              </w:rPr>
              <w:tab/>
            </w:r>
            <w:r w:rsidR="00571F52">
              <w:rPr>
                <w:noProof/>
                <w:webHidden/>
              </w:rPr>
              <w:fldChar w:fldCharType="begin"/>
            </w:r>
            <w:r w:rsidR="00571F52">
              <w:rPr>
                <w:noProof/>
                <w:webHidden/>
              </w:rPr>
              <w:instrText xml:space="preserve"> PAGEREF _Toc513104097 \h </w:instrText>
            </w:r>
            <w:r w:rsidR="00571F52">
              <w:rPr>
                <w:noProof/>
                <w:webHidden/>
              </w:rPr>
            </w:r>
            <w:r w:rsidR="00571F52">
              <w:rPr>
                <w:noProof/>
                <w:webHidden/>
              </w:rPr>
              <w:fldChar w:fldCharType="separate"/>
            </w:r>
            <w:r w:rsidR="00571F52">
              <w:rPr>
                <w:noProof/>
                <w:webHidden/>
              </w:rPr>
              <w:t>10</w:t>
            </w:r>
            <w:r w:rsidR="00571F52">
              <w:rPr>
                <w:noProof/>
                <w:webHidden/>
              </w:rPr>
              <w:fldChar w:fldCharType="end"/>
            </w:r>
          </w:hyperlink>
        </w:p>
        <w:p w:rsidR="00571F52" w:rsidRDefault="0012270B">
          <w:pPr>
            <w:pStyle w:val="Sumrio1"/>
            <w:tabs>
              <w:tab w:val="left" w:pos="440"/>
              <w:tab w:val="right" w:leader="dot" w:pos="9628"/>
            </w:tabs>
            <w:rPr>
              <w:rFonts w:eastAsiaTheme="minorEastAsia"/>
              <w:noProof/>
              <w:lang w:eastAsia="pt-BR"/>
            </w:rPr>
          </w:pPr>
          <w:hyperlink w:anchor="_Toc513104098" w:history="1">
            <w:r w:rsidR="00571F52" w:rsidRPr="00C00995">
              <w:rPr>
                <w:rStyle w:val="Hyperlink"/>
                <w:rFonts w:ascii="Arial" w:hAnsi="Arial" w:cs="Arial"/>
                <w:b/>
                <w:noProof/>
              </w:rPr>
              <w:t>3.</w:t>
            </w:r>
            <w:r w:rsidR="00571F52">
              <w:rPr>
                <w:rFonts w:eastAsiaTheme="minorEastAsia"/>
                <w:noProof/>
                <w:lang w:eastAsia="pt-BR"/>
              </w:rPr>
              <w:tab/>
            </w:r>
            <w:r w:rsidR="00571F52" w:rsidRPr="00C00995">
              <w:rPr>
                <w:rStyle w:val="Hyperlink"/>
                <w:rFonts w:ascii="Arial" w:hAnsi="Arial" w:cs="Arial"/>
                <w:b/>
                <w:noProof/>
              </w:rPr>
              <w:t>LISTAS</w:t>
            </w:r>
            <w:r w:rsidR="00571F52">
              <w:rPr>
                <w:noProof/>
                <w:webHidden/>
              </w:rPr>
              <w:tab/>
            </w:r>
            <w:r w:rsidR="00571F52">
              <w:rPr>
                <w:noProof/>
                <w:webHidden/>
              </w:rPr>
              <w:fldChar w:fldCharType="begin"/>
            </w:r>
            <w:r w:rsidR="00571F52">
              <w:rPr>
                <w:noProof/>
                <w:webHidden/>
              </w:rPr>
              <w:instrText xml:space="preserve"> PAGEREF _Toc513104098 \h </w:instrText>
            </w:r>
            <w:r w:rsidR="00571F52">
              <w:rPr>
                <w:noProof/>
                <w:webHidden/>
              </w:rPr>
            </w:r>
            <w:r w:rsidR="00571F52">
              <w:rPr>
                <w:noProof/>
                <w:webHidden/>
              </w:rPr>
              <w:fldChar w:fldCharType="separate"/>
            </w:r>
            <w:r w:rsidR="00571F52">
              <w:rPr>
                <w:noProof/>
                <w:webHidden/>
              </w:rPr>
              <w:t>13</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099" w:history="1">
            <w:r w:rsidR="00571F52" w:rsidRPr="00C00995">
              <w:rPr>
                <w:rStyle w:val="Hyperlink"/>
                <w:rFonts w:ascii="Arial" w:hAnsi="Arial" w:cs="Arial"/>
                <w:noProof/>
              </w:rPr>
              <w:t>3.1.</w:t>
            </w:r>
            <w:r w:rsidR="00571F52">
              <w:rPr>
                <w:rFonts w:eastAsiaTheme="minorEastAsia"/>
                <w:noProof/>
                <w:lang w:eastAsia="pt-BR"/>
              </w:rPr>
              <w:tab/>
            </w:r>
            <w:r w:rsidR="00571F52" w:rsidRPr="00C00995">
              <w:rPr>
                <w:rStyle w:val="Hyperlink"/>
                <w:rFonts w:ascii="Arial" w:hAnsi="Arial" w:cs="Arial"/>
                <w:noProof/>
              </w:rPr>
              <w:t>Relação dos Municípios Paulistas que realizaram convênio para utilização da BEC</w:t>
            </w:r>
            <w:r w:rsidR="00571F52">
              <w:rPr>
                <w:noProof/>
                <w:webHidden/>
              </w:rPr>
              <w:tab/>
            </w:r>
            <w:r w:rsidR="00571F52">
              <w:rPr>
                <w:noProof/>
                <w:webHidden/>
              </w:rPr>
              <w:fldChar w:fldCharType="begin"/>
            </w:r>
            <w:r w:rsidR="00571F52">
              <w:rPr>
                <w:noProof/>
                <w:webHidden/>
              </w:rPr>
              <w:instrText xml:space="preserve"> PAGEREF _Toc513104099 \h </w:instrText>
            </w:r>
            <w:r w:rsidR="00571F52">
              <w:rPr>
                <w:noProof/>
                <w:webHidden/>
              </w:rPr>
            </w:r>
            <w:r w:rsidR="00571F52">
              <w:rPr>
                <w:noProof/>
                <w:webHidden/>
              </w:rPr>
              <w:fldChar w:fldCharType="separate"/>
            </w:r>
            <w:r w:rsidR="00571F52">
              <w:rPr>
                <w:noProof/>
                <w:webHidden/>
              </w:rPr>
              <w:t>13</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100" w:history="1">
            <w:r w:rsidR="00571F52" w:rsidRPr="00C00995">
              <w:rPr>
                <w:rStyle w:val="Hyperlink"/>
                <w:rFonts w:ascii="Arial" w:hAnsi="Arial" w:cs="Arial"/>
                <w:noProof/>
              </w:rPr>
              <w:t>3.2.</w:t>
            </w:r>
            <w:r w:rsidR="00571F52">
              <w:rPr>
                <w:rFonts w:eastAsiaTheme="minorEastAsia"/>
                <w:noProof/>
                <w:lang w:eastAsia="pt-BR"/>
              </w:rPr>
              <w:tab/>
            </w:r>
            <w:r w:rsidR="00571F52" w:rsidRPr="00C00995">
              <w:rPr>
                <w:rStyle w:val="Hyperlink"/>
                <w:rFonts w:ascii="Arial" w:hAnsi="Arial" w:cs="Arial"/>
                <w:noProof/>
              </w:rPr>
              <w:t>Relação das Unidades Compradoras municipais já cadastradas</w:t>
            </w:r>
            <w:r w:rsidR="00571F52">
              <w:rPr>
                <w:noProof/>
                <w:webHidden/>
              </w:rPr>
              <w:tab/>
            </w:r>
            <w:r w:rsidR="00571F52">
              <w:rPr>
                <w:noProof/>
                <w:webHidden/>
              </w:rPr>
              <w:fldChar w:fldCharType="begin"/>
            </w:r>
            <w:r w:rsidR="00571F52">
              <w:rPr>
                <w:noProof/>
                <w:webHidden/>
              </w:rPr>
              <w:instrText xml:space="preserve"> PAGEREF _Toc513104100 \h </w:instrText>
            </w:r>
            <w:r w:rsidR="00571F52">
              <w:rPr>
                <w:noProof/>
                <w:webHidden/>
              </w:rPr>
            </w:r>
            <w:r w:rsidR="00571F52">
              <w:rPr>
                <w:noProof/>
                <w:webHidden/>
              </w:rPr>
              <w:fldChar w:fldCharType="separate"/>
            </w:r>
            <w:r w:rsidR="00571F52">
              <w:rPr>
                <w:noProof/>
                <w:webHidden/>
              </w:rPr>
              <w:t>14</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101" w:history="1">
            <w:r w:rsidR="00571F52" w:rsidRPr="00C00995">
              <w:rPr>
                <w:rStyle w:val="Hyperlink"/>
                <w:rFonts w:ascii="Arial" w:hAnsi="Arial" w:cs="Arial"/>
                <w:noProof/>
              </w:rPr>
              <w:t>3.3.</w:t>
            </w:r>
            <w:r w:rsidR="00571F52">
              <w:rPr>
                <w:rFonts w:eastAsiaTheme="minorEastAsia"/>
                <w:noProof/>
                <w:lang w:eastAsia="pt-BR"/>
              </w:rPr>
              <w:tab/>
            </w:r>
            <w:r w:rsidR="00571F52" w:rsidRPr="00C00995">
              <w:rPr>
                <w:rStyle w:val="Hyperlink"/>
                <w:rFonts w:ascii="Arial" w:hAnsi="Arial" w:cs="Arial"/>
                <w:noProof/>
              </w:rPr>
              <w:t>Relação dos Órgãos</w:t>
            </w:r>
            <w:r w:rsidR="00571F52">
              <w:rPr>
                <w:noProof/>
                <w:webHidden/>
              </w:rPr>
              <w:tab/>
            </w:r>
            <w:r w:rsidR="00571F52">
              <w:rPr>
                <w:noProof/>
                <w:webHidden/>
              </w:rPr>
              <w:fldChar w:fldCharType="begin"/>
            </w:r>
            <w:r w:rsidR="00571F52">
              <w:rPr>
                <w:noProof/>
                <w:webHidden/>
              </w:rPr>
              <w:instrText xml:space="preserve"> PAGEREF _Toc513104101 \h </w:instrText>
            </w:r>
            <w:r w:rsidR="00571F52">
              <w:rPr>
                <w:noProof/>
                <w:webHidden/>
              </w:rPr>
            </w:r>
            <w:r w:rsidR="00571F52">
              <w:rPr>
                <w:noProof/>
                <w:webHidden/>
              </w:rPr>
              <w:fldChar w:fldCharType="separate"/>
            </w:r>
            <w:r w:rsidR="00571F52">
              <w:rPr>
                <w:noProof/>
                <w:webHidden/>
              </w:rPr>
              <w:t>17</w:t>
            </w:r>
            <w:r w:rsidR="00571F52">
              <w:rPr>
                <w:noProof/>
                <w:webHidden/>
              </w:rPr>
              <w:fldChar w:fldCharType="end"/>
            </w:r>
          </w:hyperlink>
        </w:p>
        <w:p w:rsidR="00571F52" w:rsidRDefault="0012270B">
          <w:pPr>
            <w:pStyle w:val="Sumrio2"/>
            <w:tabs>
              <w:tab w:val="left" w:pos="880"/>
              <w:tab w:val="right" w:leader="dot" w:pos="9628"/>
            </w:tabs>
            <w:rPr>
              <w:rFonts w:eastAsiaTheme="minorEastAsia"/>
              <w:noProof/>
              <w:lang w:eastAsia="pt-BR"/>
            </w:rPr>
          </w:pPr>
          <w:hyperlink w:anchor="_Toc513104102" w:history="1">
            <w:r w:rsidR="00571F52" w:rsidRPr="00C00995">
              <w:rPr>
                <w:rStyle w:val="Hyperlink"/>
                <w:rFonts w:ascii="Arial" w:hAnsi="Arial" w:cs="Arial"/>
                <w:noProof/>
              </w:rPr>
              <w:t>3.4.</w:t>
            </w:r>
            <w:r w:rsidR="00571F52">
              <w:rPr>
                <w:rFonts w:eastAsiaTheme="minorEastAsia"/>
                <w:noProof/>
                <w:lang w:eastAsia="pt-BR"/>
              </w:rPr>
              <w:tab/>
            </w:r>
            <w:r w:rsidR="00571F52" w:rsidRPr="00C00995">
              <w:rPr>
                <w:rStyle w:val="Hyperlink"/>
                <w:rFonts w:ascii="Arial" w:hAnsi="Arial" w:cs="Arial"/>
                <w:noProof/>
              </w:rPr>
              <w:t>Relação de grupos de serviços e materiais</w:t>
            </w:r>
            <w:r w:rsidR="00571F52">
              <w:rPr>
                <w:noProof/>
                <w:webHidden/>
              </w:rPr>
              <w:tab/>
            </w:r>
            <w:r w:rsidR="00571F52">
              <w:rPr>
                <w:noProof/>
                <w:webHidden/>
              </w:rPr>
              <w:fldChar w:fldCharType="begin"/>
            </w:r>
            <w:r w:rsidR="00571F52">
              <w:rPr>
                <w:noProof/>
                <w:webHidden/>
              </w:rPr>
              <w:instrText xml:space="preserve"> PAGEREF _Toc513104102 \h </w:instrText>
            </w:r>
            <w:r w:rsidR="00571F52">
              <w:rPr>
                <w:noProof/>
                <w:webHidden/>
              </w:rPr>
            </w:r>
            <w:r w:rsidR="00571F52">
              <w:rPr>
                <w:noProof/>
                <w:webHidden/>
              </w:rPr>
              <w:fldChar w:fldCharType="separate"/>
            </w:r>
            <w:r w:rsidR="00571F52">
              <w:rPr>
                <w:noProof/>
                <w:webHidden/>
              </w:rPr>
              <w:t>18</w:t>
            </w:r>
            <w:r w:rsidR="00571F52">
              <w:rPr>
                <w:noProof/>
                <w:webHidden/>
              </w:rPr>
              <w:fldChar w:fldCharType="end"/>
            </w:r>
          </w:hyperlink>
        </w:p>
        <w:p w:rsidR="00F04F26" w:rsidRPr="00BA7A4E" w:rsidRDefault="00F04F26">
          <w:pPr>
            <w:rPr>
              <w:rFonts w:ascii="Arial" w:hAnsi="Arial" w:cs="Arial"/>
            </w:rPr>
          </w:pPr>
          <w:r w:rsidRPr="00BA7A4E">
            <w:rPr>
              <w:rFonts w:ascii="Arial" w:hAnsi="Arial" w:cs="Arial"/>
              <w:b/>
              <w:bCs/>
            </w:rPr>
            <w:fldChar w:fldCharType="end"/>
          </w:r>
        </w:p>
      </w:sdtContent>
    </w:sdt>
    <w:p w:rsidR="00533E1E" w:rsidRPr="00BA7A4E" w:rsidRDefault="00533E1E">
      <w:pPr>
        <w:rPr>
          <w:rFonts w:ascii="Arial" w:hAnsi="Arial" w:cs="Arial"/>
          <w:sz w:val="24"/>
          <w:szCs w:val="24"/>
        </w:rPr>
      </w:pPr>
      <w:r w:rsidRPr="00BA7A4E">
        <w:rPr>
          <w:rFonts w:ascii="Arial" w:hAnsi="Arial" w:cs="Arial"/>
          <w:sz w:val="24"/>
          <w:szCs w:val="24"/>
        </w:rPr>
        <w:br w:type="page"/>
      </w:r>
    </w:p>
    <w:p w:rsidR="00735B3E" w:rsidRPr="00BA7A4E" w:rsidRDefault="00735B3E" w:rsidP="00F04F26">
      <w:pPr>
        <w:pStyle w:val="PargrafodaLista"/>
        <w:numPr>
          <w:ilvl w:val="0"/>
          <w:numId w:val="1"/>
        </w:numPr>
        <w:ind w:left="709" w:hanging="643"/>
        <w:outlineLvl w:val="0"/>
        <w:rPr>
          <w:rFonts w:ascii="Arial" w:eastAsia="Times New Roman" w:hAnsi="Arial" w:cs="Arial"/>
          <w:b/>
          <w:bCs/>
          <w:sz w:val="24"/>
          <w:szCs w:val="24"/>
          <w:lang w:eastAsia="pt-BR"/>
        </w:rPr>
      </w:pPr>
      <w:bookmarkStart w:id="0" w:name="_Toc513104093"/>
      <w:r w:rsidRPr="00BA7A4E">
        <w:rPr>
          <w:rFonts w:ascii="Arial" w:eastAsia="Times New Roman" w:hAnsi="Arial" w:cs="Arial"/>
          <w:b/>
          <w:bCs/>
          <w:sz w:val="24"/>
          <w:szCs w:val="24"/>
          <w:lang w:eastAsia="pt-BR"/>
        </w:rPr>
        <w:lastRenderedPageBreak/>
        <w:t>ENDEREÇOS ÚTEIS</w:t>
      </w:r>
      <w:bookmarkEnd w:id="0"/>
    </w:p>
    <w:p w:rsidR="00735B3E" w:rsidRDefault="00735B3E" w:rsidP="00BA7A4E">
      <w:pPr>
        <w:pStyle w:val="PargrafodaLista"/>
        <w:ind w:left="709"/>
        <w:rPr>
          <w:rFonts w:ascii="Arial" w:eastAsia="Times New Roman" w:hAnsi="Arial" w:cs="Arial"/>
          <w:b/>
          <w:bCs/>
          <w:sz w:val="24"/>
          <w:szCs w:val="24"/>
          <w:lang w:eastAsia="pt-BR"/>
        </w:rPr>
      </w:pPr>
    </w:p>
    <w:p w:rsidR="00CB4628" w:rsidRDefault="00CB4628" w:rsidP="00CB4628">
      <w:pPr>
        <w:pStyle w:val="PargrafodaLista"/>
        <w:ind w:left="142"/>
        <w:jc w:val="both"/>
        <w:rPr>
          <w:rFonts w:ascii="Arial" w:eastAsia="Times New Roman" w:hAnsi="Arial" w:cs="Arial"/>
          <w:bCs/>
          <w:sz w:val="24"/>
          <w:szCs w:val="24"/>
          <w:lang w:eastAsia="pt-BR"/>
        </w:rPr>
      </w:pPr>
      <w:r w:rsidRPr="00CB4628">
        <w:rPr>
          <w:rFonts w:ascii="Arial" w:eastAsia="Times New Roman" w:hAnsi="Arial" w:cs="Arial"/>
          <w:bCs/>
          <w:sz w:val="24"/>
          <w:szCs w:val="24"/>
          <w:lang w:eastAsia="pt-BR"/>
        </w:rPr>
        <w:t xml:space="preserve">Abaixo seguem alguns endereços úteis para maiores informações sobre </w:t>
      </w:r>
      <w:bookmarkStart w:id="1" w:name="_GoBack"/>
      <w:bookmarkEnd w:id="1"/>
      <w:r w:rsidRPr="00CB4628">
        <w:rPr>
          <w:rFonts w:ascii="Arial" w:eastAsia="Times New Roman" w:hAnsi="Arial" w:cs="Arial"/>
          <w:bCs/>
          <w:sz w:val="24"/>
          <w:szCs w:val="24"/>
          <w:lang w:eastAsia="pt-BR"/>
        </w:rPr>
        <w:t>a Bolsa Eletrônica de Compras do Estado de São Paulo – BEC/SP</w:t>
      </w:r>
      <w:r w:rsidR="00571F52">
        <w:rPr>
          <w:rFonts w:ascii="Arial" w:eastAsia="Times New Roman" w:hAnsi="Arial" w:cs="Arial"/>
          <w:bCs/>
          <w:sz w:val="24"/>
          <w:szCs w:val="24"/>
          <w:lang w:eastAsia="pt-BR"/>
        </w:rPr>
        <w:t>:</w:t>
      </w:r>
    </w:p>
    <w:p w:rsidR="00571F52" w:rsidRPr="00CB4628" w:rsidRDefault="00571F52" w:rsidP="00CB4628">
      <w:pPr>
        <w:pStyle w:val="PargrafodaLista"/>
        <w:ind w:left="142"/>
        <w:jc w:val="both"/>
        <w:rPr>
          <w:rFonts w:ascii="Arial" w:eastAsia="Times New Roman" w:hAnsi="Arial" w:cs="Arial"/>
          <w:bCs/>
          <w:sz w:val="24"/>
          <w:szCs w:val="24"/>
          <w:lang w:eastAsia="pt-BR"/>
        </w:rPr>
      </w:pPr>
    </w:p>
    <w:p w:rsidR="00735B3E" w:rsidRPr="00BA7A4E" w:rsidRDefault="00CB4628" w:rsidP="00735B3E">
      <w:pPr>
        <w:pStyle w:val="PargrafodaLista"/>
        <w:numPr>
          <w:ilvl w:val="0"/>
          <w:numId w:val="2"/>
        </w:numPr>
        <w:spacing w:before="240" w:line="360" w:lineRule="auto"/>
        <w:rPr>
          <w:rFonts w:ascii="Arial" w:eastAsia="Times New Roman" w:hAnsi="Arial" w:cs="Arial"/>
          <w:bCs/>
          <w:sz w:val="24"/>
          <w:szCs w:val="24"/>
          <w:lang w:eastAsia="pt-BR"/>
        </w:rPr>
      </w:pPr>
      <w:r w:rsidRPr="00CB4628">
        <w:rPr>
          <w:rFonts w:ascii="Arial" w:eastAsia="Times New Roman" w:hAnsi="Arial" w:cs="Arial"/>
          <w:b/>
          <w:bCs/>
          <w:sz w:val="24"/>
          <w:szCs w:val="24"/>
          <w:lang w:eastAsia="pt-BR"/>
        </w:rPr>
        <w:t>Endereço oficial na internet</w:t>
      </w:r>
      <w:r w:rsidR="00735B3E" w:rsidRPr="00BA7A4E">
        <w:rPr>
          <w:rFonts w:ascii="Arial" w:eastAsia="Times New Roman" w:hAnsi="Arial" w:cs="Arial"/>
          <w:bCs/>
          <w:sz w:val="24"/>
          <w:szCs w:val="24"/>
          <w:lang w:eastAsia="pt-BR"/>
        </w:rPr>
        <w:t>: www.bec.sp.gov.br</w:t>
      </w:r>
    </w:p>
    <w:p w:rsidR="00735B3E" w:rsidRPr="00BA7A4E" w:rsidRDefault="00CB4628" w:rsidP="00735B3E">
      <w:pPr>
        <w:pStyle w:val="PargrafodaLista"/>
        <w:numPr>
          <w:ilvl w:val="0"/>
          <w:numId w:val="2"/>
        </w:numPr>
        <w:spacing w:before="240" w:line="360" w:lineRule="auto"/>
        <w:rPr>
          <w:rFonts w:ascii="Arial" w:eastAsia="Times New Roman" w:hAnsi="Arial" w:cs="Arial"/>
          <w:bCs/>
          <w:sz w:val="24"/>
          <w:szCs w:val="24"/>
          <w:lang w:eastAsia="pt-BR"/>
        </w:rPr>
      </w:pPr>
      <w:r>
        <w:rPr>
          <w:rFonts w:ascii="Arial" w:eastAsia="Times New Roman" w:hAnsi="Arial" w:cs="Arial"/>
          <w:b/>
          <w:bCs/>
          <w:sz w:val="24"/>
          <w:szCs w:val="24"/>
          <w:lang w:eastAsia="pt-BR"/>
        </w:rPr>
        <w:t>M</w:t>
      </w:r>
      <w:r w:rsidR="00735B3E" w:rsidRPr="00BA7A4E">
        <w:rPr>
          <w:rFonts w:ascii="Arial" w:eastAsia="Times New Roman" w:hAnsi="Arial" w:cs="Arial"/>
          <w:b/>
          <w:bCs/>
          <w:sz w:val="24"/>
          <w:szCs w:val="24"/>
          <w:lang w:eastAsia="pt-BR"/>
        </w:rPr>
        <w:t xml:space="preserve">anuais e </w:t>
      </w:r>
      <w:r>
        <w:rPr>
          <w:rFonts w:ascii="Arial" w:eastAsia="Times New Roman" w:hAnsi="Arial" w:cs="Arial"/>
          <w:b/>
          <w:bCs/>
          <w:sz w:val="24"/>
          <w:szCs w:val="24"/>
          <w:lang w:eastAsia="pt-BR"/>
        </w:rPr>
        <w:t>T</w:t>
      </w:r>
      <w:r w:rsidR="00735B3E" w:rsidRPr="00BA7A4E">
        <w:rPr>
          <w:rFonts w:ascii="Arial" w:eastAsia="Times New Roman" w:hAnsi="Arial" w:cs="Arial"/>
          <w:b/>
          <w:bCs/>
          <w:sz w:val="24"/>
          <w:szCs w:val="24"/>
          <w:lang w:eastAsia="pt-BR"/>
        </w:rPr>
        <w:t>utoriais</w:t>
      </w:r>
      <w:r w:rsidR="00900FE2" w:rsidRPr="00BA7A4E">
        <w:rPr>
          <w:rFonts w:ascii="Arial" w:eastAsia="Times New Roman" w:hAnsi="Arial" w:cs="Arial"/>
          <w:bCs/>
          <w:sz w:val="24"/>
          <w:szCs w:val="24"/>
          <w:lang w:eastAsia="pt-BR"/>
        </w:rPr>
        <w:t xml:space="preserve"> da BEC/SP e do </w:t>
      </w:r>
      <w:r w:rsidR="00571F52">
        <w:rPr>
          <w:rFonts w:ascii="Arial" w:eastAsia="Times New Roman" w:hAnsi="Arial" w:cs="Arial"/>
          <w:bCs/>
          <w:sz w:val="24"/>
          <w:szCs w:val="24"/>
          <w:lang w:eastAsia="pt-BR"/>
        </w:rPr>
        <w:t>CAUFESP</w:t>
      </w:r>
      <w:r w:rsidR="00735B3E" w:rsidRPr="00BA7A4E">
        <w:rPr>
          <w:rFonts w:ascii="Arial" w:eastAsia="Times New Roman" w:hAnsi="Arial" w:cs="Arial"/>
          <w:bCs/>
          <w:sz w:val="24"/>
          <w:szCs w:val="24"/>
          <w:lang w:eastAsia="pt-BR"/>
        </w:rPr>
        <w:t xml:space="preserve">: </w:t>
      </w:r>
      <w:proofErr w:type="gramStart"/>
      <w:r w:rsidR="00735B3E" w:rsidRPr="00BA7A4E">
        <w:rPr>
          <w:rFonts w:ascii="Arial" w:eastAsia="Times New Roman" w:hAnsi="Arial" w:cs="Arial"/>
          <w:bCs/>
          <w:sz w:val="24"/>
          <w:szCs w:val="24"/>
          <w:lang w:eastAsia="pt-BR"/>
        </w:rPr>
        <w:t>https</w:t>
      </w:r>
      <w:proofErr w:type="gramEnd"/>
      <w:r w:rsidR="00735B3E" w:rsidRPr="00BA7A4E">
        <w:rPr>
          <w:rFonts w:ascii="Arial" w:eastAsia="Times New Roman" w:hAnsi="Arial" w:cs="Arial"/>
          <w:bCs/>
          <w:sz w:val="24"/>
          <w:szCs w:val="24"/>
          <w:lang w:eastAsia="pt-BR"/>
        </w:rPr>
        <w:t>://www.bec.sp.gov.br/becsp/Quem_Somos/downloads.aspx?</w:t>
      </w:r>
      <w:proofErr w:type="gramStart"/>
      <w:r w:rsidR="00735B3E" w:rsidRPr="00BA7A4E">
        <w:rPr>
          <w:rFonts w:ascii="Arial" w:eastAsia="Times New Roman" w:hAnsi="Arial" w:cs="Arial"/>
          <w:bCs/>
          <w:sz w:val="24"/>
          <w:szCs w:val="24"/>
          <w:lang w:eastAsia="pt-BR"/>
        </w:rPr>
        <w:t>chave</w:t>
      </w:r>
      <w:proofErr w:type="gramEnd"/>
      <w:r w:rsidR="00735B3E" w:rsidRPr="00BA7A4E">
        <w:rPr>
          <w:rFonts w:ascii="Arial" w:eastAsia="Times New Roman" w:hAnsi="Arial" w:cs="Arial"/>
          <w:bCs/>
          <w:sz w:val="24"/>
          <w:szCs w:val="24"/>
          <w:lang w:eastAsia="pt-BR"/>
        </w:rPr>
        <w:t>=</w:t>
      </w:r>
    </w:p>
    <w:p w:rsidR="00735B3E" w:rsidRPr="00BA7A4E" w:rsidRDefault="00CB4628" w:rsidP="00735B3E">
      <w:pPr>
        <w:pStyle w:val="PargrafodaLista"/>
        <w:numPr>
          <w:ilvl w:val="0"/>
          <w:numId w:val="2"/>
        </w:numPr>
        <w:spacing w:before="240" w:line="360" w:lineRule="auto"/>
        <w:rPr>
          <w:rFonts w:ascii="Arial" w:eastAsia="Times New Roman" w:hAnsi="Arial" w:cs="Arial"/>
          <w:bCs/>
          <w:sz w:val="24"/>
          <w:szCs w:val="24"/>
          <w:lang w:eastAsia="pt-BR"/>
        </w:rPr>
      </w:pPr>
      <w:r>
        <w:rPr>
          <w:rFonts w:ascii="Arial" w:eastAsia="Times New Roman" w:hAnsi="Arial" w:cs="Arial"/>
          <w:b/>
          <w:bCs/>
          <w:sz w:val="24"/>
          <w:szCs w:val="24"/>
          <w:lang w:eastAsia="pt-BR"/>
        </w:rPr>
        <w:t>P</w:t>
      </w:r>
      <w:r w:rsidR="00735B3E" w:rsidRPr="00BA7A4E">
        <w:rPr>
          <w:rFonts w:ascii="Arial" w:eastAsia="Times New Roman" w:hAnsi="Arial" w:cs="Arial"/>
          <w:b/>
          <w:bCs/>
          <w:sz w:val="24"/>
          <w:szCs w:val="24"/>
          <w:lang w:eastAsia="pt-BR"/>
        </w:rPr>
        <w:t>erguntas</w:t>
      </w:r>
      <w:r>
        <w:rPr>
          <w:rFonts w:ascii="Arial" w:eastAsia="Times New Roman" w:hAnsi="Arial" w:cs="Arial"/>
          <w:b/>
          <w:bCs/>
          <w:sz w:val="24"/>
          <w:szCs w:val="24"/>
          <w:lang w:eastAsia="pt-BR"/>
        </w:rPr>
        <w:t xml:space="preserve"> </w:t>
      </w:r>
      <w:r w:rsidR="00735B3E" w:rsidRPr="00BA7A4E">
        <w:rPr>
          <w:rFonts w:ascii="Arial" w:eastAsia="Times New Roman" w:hAnsi="Arial" w:cs="Arial"/>
          <w:b/>
          <w:bCs/>
          <w:sz w:val="24"/>
          <w:szCs w:val="24"/>
          <w:lang w:eastAsia="pt-BR"/>
        </w:rPr>
        <w:t>frequentes</w:t>
      </w:r>
      <w:r w:rsidR="00735B3E" w:rsidRPr="00BA7A4E">
        <w:rPr>
          <w:rFonts w:ascii="Arial" w:eastAsia="Times New Roman" w:hAnsi="Arial" w:cs="Arial"/>
          <w:bCs/>
          <w:sz w:val="24"/>
          <w:szCs w:val="24"/>
          <w:lang w:eastAsia="pt-BR"/>
        </w:rPr>
        <w:t xml:space="preserve">: </w:t>
      </w:r>
      <w:proofErr w:type="gramStart"/>
      <w:r w:rsidR="00735B3E" w:rsidRPr="00BA7A4E">
        <w:rPr>
          <w:rFonts w:ascii="Arial" w:eastAsia="Times New Roman" w:hAnsi="Arial" w:cs="Arial"/>
          <w:bCs/>
          <w:sz w:val="24"/>
          <w:szCs w:val="24"/>
          <w:lang w:eastAsia="pt-BR"/>
        </w:rPr>
        <w:t>https</w:t>
      </w:r>
      <w:proofErr w:type="gramEnd"/>
      <w:r w:rsidR="00735B3E" w:rsidRPr="00BA7A4E">
        <w:rPr>
          <w:rFonts w:ascii="Arial" w:eastAsia="Times New Roman" w:hAnsi="Arial" w:cs="Arial"/>
          <w:bCs/>
          <w:sz w:val="24"/>
          <w:szCs w:val="24"/>
          <w:lang w:eastAsia="pt-BR"/>
        </w:rPr>
        <w:t>://www.bec.sp.gov.br/FAQ_UI/FAQ.aspx?</w:t>
      </w:r>
      <w:proofErr w:type="gramStart"/>
      <w:r w:rsidR="00735B3E" w:rsidRPr="00BA7A4E">
        <w:rPr>
          <w:rFonts w:ascii="Arial" w:eastAsia="Times New Roman" w:hAnsi="Arial" w:cs="Arial"/>
          <w:bCs/>
          <w:sz w:val="24"/>
          <w:szCs w:val="24"/>
          <w:lang w:eastAsia="pt-BR"/>
        </w:rPr>
        <w:t>chave</w:t>
      </w:r>
      <w:proofErr w:type="gramEnd"/>
      <w:r w:rsidR="00735B3E" w:rsidRPr="00BA7A4E">
        <w:rPr>
          <w:rFonts w:ascii="Arial" w:eastAsia="Times New Roman" w:hAnsi="Arial" w:cs="Arial"/>
          <w:bCs/>
          <w:sz w:val="24"/>
          <w:szCs w:val="24"/>
          <w:lang w:eastAsia="pt-BR"/>
        </w:rPr>
        <w:t>=</w:t>
      </w:r>
    </w:p>
    <w:p w:rsidR="00735B3E" w:rsidRPr="00BA7A4E" w:rsidRDefault="00735B3E">
      <w:pPr>
        <w:rPr>
          <w:rFonts w:ascii="Arial" w:eastAsia="Times New Roman" w:hAnsi="Arial" w:cs="Arial"/>
          <w:b/>
          <w:bCs/>
          <w:sz w:val="24"/>
          <w:szCs w:val="24"/>
          <w:lang w:eastAsia="pt-BR"/>
        </w:rPr>
      </w:pPr>
    </w:p>
    <w:p w:rsidR="00D458ED" w:rsidRPr="00BA7A4E" w:rsidRDefault="006D751D" w:rsidP="00F04F26">
      <w:pPr>
        <w:pStyle w:val="PargrafodaLista"/>
        <w:numPr>
          <w:ilvl w:val="0"/>
          <w:numId w:val="1"/>
        </w:numPr>
        <w:ind w:left="709" w:hanging="643"/>
        <w:outlineLvl w:val="0"/>
        <w:rPr>
          <w:rFonts w:ascii="Arial" w:eastAsia="Times New Roman" w:hAnsi="Arial" w:cs="Arial"/>
          <w:b/>
          <w:bCs/>
          <w:sz w:val="24"/>
          <w:szCs w:val="24"/>
          <w:lang w:eastAsia="pt-BR"/>
        </w:rPr>
      </w:pPr>
      <w:bookmarkStart w:id="2" w:name="_Toc513104094"/>
      <w:r w:rsidRPr="00BA7A4E">
        <w:rPr>
          <w:rFonts w:ascii="Arial" w:eastAsia="Times New Roman" w:hAnsi="Arial" w:cs="Arial"/>
          <w:b/>
          <w:bCs/>
          <w:sz w:val="24"/>
          <w:szCs w:val="24"/>
          <w:lang w:eastAsia="pt-BR"/>
        </w:rPr>
        <w:t>GLOSSÁRIO</w:t>
      </w:r>
      <w:bookmarkEnd w:id="2"/>
    </w:p>
    <w:p w:rsidR="007C17AA" w:rsidRPr="00BA7A4E" w:rsidRDefault="007C17AA" w:rsidP="00BA7A4E">
      <w:pPr>
        <w:pStyle w:val="PargrafodaLista"/>
        <w:ind w:left="709"/>
        <w:rPr>
          <w:rFonts w:ascii="Arial" w:eastAsia="Times New Roman" w:hAnsi="Arial" w:cs="Arial"/>
          <w:b/>
          <w:bCs/>
          <w:sz w:val="24"/>
          <w:szCs w:val="24"/>
          <w:lang w:eastAsia="pt-BR"/>
        </w:rPr>
      </w:pPr>
    </w:p>
    <w:p w:rsidR="00263B99" w:rsidRPr="00BA7A4E" w:rsidRDefault="00BA7A4E" w:rsidP="00900FE2">
      <w:pPr>
        <w:pStyle w:val="PargrafodaLista"/>
        <w:numPr>
          <w:ilvl w:val="1"/>
          <w:numId w:val="1"/>
        </w:numPr>
        <w:ind w:left="709"/>
        <w:outlineLvl w:val="1"/>
        <w:rPr>
          <w:rFonts w:ascii="Arial" w:eastAsia="Times New Roman" w:hAnsi="Arial" w:cs="Arial"/>
          <w:bCs/>
          <w:sz w:val="24"/>
          <w:szCs w:val="24"/>
          <w:lang w:eastAsia="pt-BR"/>
        </w:rPr>
      </w:pPr>
      <w:bookmarkStart w:id="3" w:name="_Toc513104095"/>
      <w:r>
        <w:rPr>
          <w:rFonts w:ascii="Arial" w:eastAsia="Times New Roman" w:hAnsi="Arial" w:cs="Arial"/>
          <w:bCs/>
          <w:sz w:val="24"/>
          <w:szCs w:val="24"/>
          <w:lang w:eastAsia="pt-BR"/>
        </w:rPr>
        <w:t>T</w:t>
      </w:r>
      <w:r w:rsidR="00263B99" w:rsidRPr="00BA7A4E">
        <w:rPr>
          <w:rFonts w:ascii="Arial" w:eastAsia="Times New Roman" w:hAnsi="Arial" w:cs="Arial"/>
          <w:bCs/>
          <w:sz w:val="24"/>
          <w:szCs w:val="24"/>
          <w:lang w:eastAsia="pt-BR"/>
        </w:rPr>
        <w:t>ermos</w:t>
      </w:r>
      <w:r w:rsidR="006D751D" w:rsidRPr="00BA7A4E">
        <w:rPr>
          <w:rFonts w:ascii="Arial" w:eastAsia="Times New Roman" w:hAnsi="Arial" w:cs="Arial"/>
          <w:bCs/>
          <w:sz w:val="24"/>
          <w:szCs w:val="24"/>
          <w:lang w:eastAsia="pt-BR"/>
        </w:rPr>
        <w:t xml:space="preserve"> </w:t>
      </w:r>
      <w:r w:rsidR="00263B99" w:rsidRPr="00BA7A4E">
        <w:rPr>
          <w:rFonts w:ascii="Arial" w:eastAsia="Times New Roman" w:hAnsi="Arial" w:cs="Arial"/>
          <w:bCs/>
          <w:sz w:val="24"/>
          <w:szCs w:val="24"/>
          <w:lang w:eastAsia="pt-BR"/>
        </w:rPr>
        <w:t>utilizados na Bolsa Eletrônica de Compras do Estado de São Paulo – BEC/SP</w:t>
      </w:r>
      <w:r w:rsidR="006D751D" w:rsidRPr="00BA7A4E">
        <w:rPr>
          <w:rFonts w:ascii="Arial" w:eastAsia="Times New Roman" w:hAnsi="Arial" w:cs="Arial"/>
          <w:bCs/>
          <w:sz w:val="24"/>
          <w:szCs w:val="24"/>
          <w:lang w:eastAsia="pt-BR"/>
        </w:rPr>
        <w:t>:</w:t>
      </w:r>
      <w:bookmarkEnd w:id="3"/>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Aceitável</w:t>
      </w:r>
      <w:r w:rsidRPr="00BA7A4E">
        <w:rPr>
          <w:rFonts w:ascii="Arial" w:eastAsia="Times New Roman" w:hAnsi="Arial" w:cs="Arial"/>
          <w:bCs/>
          <w:sz w:val="24"/>
          <w:szCs w:val="24"/>
          <w:lang w:eastAsia="pt-BR"/>
        </w:rPr>
        <w:t>: indica o resultado positivo da análise da aceitabilidade do preço executada pelo pregoeiro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Adjudicação</w:t>
      </w:r>
      <w:r w:rsidRPr="00BA7A4E">
        <w:rPr>
          <w:rFonts w:ascii="Arial" w:eastAsia="Times New Roman" w:hAnsi="Arial" w:cs="Arial"/>
          <w:bCs/>
          <w:sz w:val="24"/>
          <w:szCs w:val="24"/>
          <w:lang w:eastAsia="pt-BR"/>
        </w:rPr>
        <w:t>: ato decisório do pregoeiro que atribui ao licitante vencedor o objeto da licitação. Se na situação Juízo de Admissibilidade de Recursos, a manifestação for acolhida, esse ato caberá à autoridade competente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Aguardando análise</w:t>
      </w:r>
      <w:r w:rsidRPr="00BA7A4E">
        <w:rPr>
          <w:rFonts w:ascii="Arial" w:eastAsia="Times New Roman" w:hAnsi="Arial" w:cs="Arial"/>
          <w:bCs/>
          <w:sz w:val="24"/>
          <w:szCs w:val="24"/>
          <w:lang w:eastAsia="pt-BR"/>
        </w:rPr>
        <w:t>: indica uma situação da análise da aceitabilidade do preço a ser executada pelo pregoeiro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Ambiente eletrônico de contratações</w:t>
      </w:r>
      <w:r w:rsidRPr="00BA7A4E">
        <w:rPr>
          <w:rFonts w:ascii="Arial" w:eastAsia="Times New Roman" w:hAnsi="Arial" w:cs="Arial"/>
          <w:bCs/>
          <w:sz w:val="24"/>
          <w:szCs w:val="24"/>
          <w:lang w:eastAsia="pt-BR"/>
        </w:rPr>
        <w:t xml:space="preserve">: local da web, que concentra todos os procedimentos eletrônicos de contratações da Administração Direta, Autárquica, Fundacional, Sociedades de Economia Mista (Empresa Dependente e Empresa Não-Dependente), Universidades, Municípios Paulistas e outras Entidades Conveniadas do Estado de São Paulo.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Anulação</w:t>
      </w:r>
      <w:r w:rsidRPr="00BA7A4E">
        <w:rPr>
          <w:rFonts w:ascii="Arial" w:eastAsia="Times New Roman" w:hAnsi="Arial" w:cs="Arial"/>
          <w:bCs/>
          <w:sz w:val="24"/>
          <w:szCs w:val="24"/>
          <w:lang w:eastAsia="pt-BR"/>
        </w:rPr>
        <w:t>: ato decisório da autoridade competente que invalida o procedimento licitatório, em face da constatação da ocorrência de qualquer ilegalidade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Ata de Abertura e Divulgação das propostas</w:t>
      </w:r>
      <w:r w:rsidRPr="00BA7A4E">
        <w:rPr>
          <w:rFonts w:ascii="Arial" w:eastAsia="Times New Roman" w:hAnsi="Arial" w:cs="Arial"/>
          <w:bCs/>
          <w:sz w:val="24"/>
          <w:szCs w:val="24"/>
          <w:lang w:eastAsia="pt-BR"/>
        </w:rPr>
        <w:t xml:space="preserve">: documento gerado automaticamente pelo sistema após a abertura dos envelopes e relaciona os licitantes que apresentaram proposta e os respectivos valores. </w:t>
      </w:r>
    </w:p>
    <w:p w:rsidR="006D751D" w:rsidRPr="00BA7A4E" w:rsidRDefault="006D751D" w:rsidP="006D751D">
      <w:pPr>
        <w:ind w:left="66"/>
        <w:rPr>
          <w:rFonts w:ascii="Arial" w:eastAsia="Times New Roman" w:hAnsi="Arial" w:cs="Arial"/>
          <w:bCs/>
          <w:sz w:val="24"/>
          <w:szCs w:val="24"/>
          <w:lang w:eastAsia="pt-BR"/>
        </w:rPr>
      </w:pPr>
      <w:proofErr w:type="gramStart"/>
      <w:r w:rsidRPr="00BA7A4E">
        <w:rPr>
          <w:rFonts w:ascii="Arial" w:eastAsia="Times New Roman" w:hAnsi="Arial" w:cs="Arial"/>
          <w:b/>
          <w:bCs/>
          <w:sz w:val="24"/>
          <w:szCs w:val="24"/>
          <w:lang w:eastAsia="pt-BR"/>
        </w:rPr>
        <w:t>Ata</w:t>
      </w:r>
      <w:proofErr w:type="gramEnd"/>
      <w:r w:rsidRPr="00BA7A4E">
        <w:rPr>
          <w:rFonts w:ascii="Arial" w:eastAsia="Times New Roman" w:hAnsi="Arial" w:cs="Arial"/>
          <w:b/>
          <w:bCs/>
          <w:sz w:val="24"/>
          <w:szCs w:val="24"/>
          <w:lang w:eastAsia="pt-BR"/>
        </w:rPr>
        <w:t xml:space="preserve"> de Análise, Julgamento e Classificação das Propostas</w:t>
      </w:r>
      <w:r w:rsidRPr="00BA7A4E">
        <w:rPr>
          <w:rFonts w:ascii="Arial" w:eastAsia="Times New Roman" w:hAnsi="Arial" w:cs="Arial"/>
          <w:bCs/>
          <w:sz w:val="24"/>
          <w:szCs w:val="24"/>
          <w:lang w:eastAsia="pt-BR"/>
        </w:rPr>
        <w:t xml:space="preserve">: documento que registra os atos praticados pelo responsável desde a análise das propostas até a fase de direito de preferência.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lastRenderedPageBreak/>
        <w:t>Atos decisórios no Pregão Eletrônico</w:t>
      </w:r>
      <w:r w:rsidRPr="00BA7A4E">
        <w:rPr>
          <w:rFonts w:ascii="Arial" w:eastAsia="Times New Roman" w:hAnsi="Arial" w:cs="Arial"/>
          <w:bCs/>
          <w:sz w:val="24"/>
          <w:szCs w:val="24"/>
          <w:lang w:eastAsia="pt-BR"/>
        </w:rPr>
        <w:t>: atos do pregoeiro e da autoridade competente que compreendem, em relação ao primeiro, a adjudicação e a informação de item deserto e de item fracassado; e ao último, a adjudicação, a anulação, a revogação, a homologação e o encerramento do pregão eletrônico.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Atos decisórios no Convite Eletrônico</w:t>
      </w:r>
      <w:r w:rsidRPr="00BA7A4E">
        <w:rPr>
          <w:rFonts w:ascii="Arial" w:eastAsia="Times New Roman" w:hAnsi="Arial" w:cs="Arial"/>
          <w:bCs/>
          <w:sz w:val="24"/>
          <w:szCs w:val="24"/>
          <w:lang w:eastAsia="pt-BR"/>
        </w:rPr>
        <w:t xml:space="preserve">: atos da autoridade competente que compreendem a homologação, revogação, anulação e o encerramento do Convite Eletrônico.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Autoridade competente</w:t>
      </w:r>
      <w:r w:rsidRPr="00BA7A4E">
        <w:rPr>
          <w:rFonts w:ascii="Arial" w:eastAsia="Times New Roman" w:hAnsi="Arial" w:cs="Arial"/>
          <w:bCs/>
          <w:sz w:val="24"/>
          <w:szCs w:val="24"/>
          <w:lang w:eastAsia="pt-BR"/>
        </w:rPr>
        <w:t>: servidor ou funcionário público investido de poderes para homologar o procedimento licitatório; sendo normalmente o ordenador de despesa da UC - Unidade Compradora. No entanto, existem critérios para se conferir essa competência de acordo com o valor do procedimento licitatório, sendo possível, portanto, que essa atribuição recaia sobre uma autoridade de nível hierárquico superior. Apesar de existirem Secretarias em que esses poderes são delegados, deve-se considerar que, para efeito dos atos do pregão eletrônico, autoridade competente é aquela que tem competência para homologá-lo.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Bens e serviços comuns</w:t>
      </w:r>
      <w:r w:rsidRPr="00BA7A4E">
        <w:rPr>
          <w:rFonts w:ascii="Arial" w:eastAsia="Times New Roman" w:hAnsi="Arial" w:cs="Arial"/>
          <w:bCs/>
          <w:sz w:val="24"/>
          <w:szCs w:val="24"/>
          <w:lang w:eastAsia="pt-BR"/>
        </w:rPr>
        <w:t>: aqueles em que os padrões de desempenho e de qualidade possam ser objetivamente definidos no edital, por meio de especificações usuais de mercado.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CNPJ</w:t>
      </w:r>
      <w:r w:rsidRPr="00BA7A4E">
        <w:rPr>
          <w:rFonts w:ascii="Arial" w:eastAsia="Times New Roman" w:hAnsi="Arial" w:cs="Arial"/>
          <w:bCs/>
          <w:sz w:val="24"/>
          <w:szCs w:val="24"/>
          <w:lang w:eastAsia="pt-BR"/>
        </w:rPr>
        <w:t>: Cadastro Nacional da Pessoa Jurídica, perante o Ministério da Fazenda – Receita Federal do Brasil.</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Convite Eletrônico</w:t>
      </w:r>
      <w:r w:rsidRPr="00BA7A4E">
        <w:rPr>
          <w:rFonts w:ascii="Arial" w:eastAsia="Times New Roman" w:hAnsi="Arial" w:cs="Arial"/>
          <w:bCs/>
          <w:sz w:val="24"/>
          <w:szCs w:val="24"/>
          <w:lang w:eastAsia="pt-BR"/>
        </w:rPr>
        <w:t xml:space="preserve">: é a modalidade de licitação, de que trata o Artigo 22, inciso III, § 3º, da Lei federal nº 8.666/93, que utiliza recursos eletrônicos (de tecnologia da informação e a internet) visando à compra de bens em parcela única e entrega imediata, do tipo menor preço.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CPF</w:t>
      </w:r>
      <w:r w:rsidRPr="00BA7A4E">
        <w:rPr>
          <w:rFonts w:ascii="Arial" w:eastAsia="Times New Roman" w:hAnsi="Arial" w:cs="Arial"/>
          <w:bCs/>
          <w:sz w:val="24"/>
          <w:szCs w:val="24"/>
          <w:lang w:eastAsia="pt-BR"/>
        </w:rPr>
        <w:t xml:space="preserve">: Cadastro de Pessoas Físicas, perante o Ministério da Fazenda - Receita Federal do Brasil.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Credenciamento</w:t>
      </w:r>
      <w:r w:rsidRPr="00BA7A4E">
        <w:rPr>
          <w:rFonts w:ascii="Arial" w:eastAsia="Times New Roman" w:hAnsi="Arial" w:cs="Arial"/>
          <w:bCs/>
          <w:sz w:val="24"/>
          <w:szCs w:val="24"/>
          <w:lang w:eastAsia="pt-BR"/>
        </w:rPr>
        <w:t xml:space="preserve">: ato registrado no </w:t>
      </w:r>
      <w:r w:rsidR="00571F52">
        <w:rPr>
          <w:rFonts w:ascii="Arial" w:eastAsia="Times New Roman" w:hAnsi="Arial" w:cs="Arial"/>
          <w:bCs/>
          <w:sz w:val="24"/>
          <w:szCs w:val="24"/>
          <w:lang w:eastAsia="pt-BR"/>
        </w:rPr>
        <w:t>CAUFESP</w:t>
      </w:r>
      <w:r w:rsidRPr="00BA7A4E">
        <w:rPr>
          <w:rFonts w:ascii="Arial" w:eastAsia="Times New Roman" w:hAnsi="Arial" w:cs="Arial"/>
          <w:bCs/>
          <w:sz w:val="24"/>
          <w:szCs w:val="24"/>
          <w:lang w:eastAsia="pt-BR"/>
        </w:rPr>
        <w:t xml:space="preserve"> que habilita os proprietários, sócios e demais representantes legais, possuidores de procuração específica entregue na Unidade Cadastradora, a participar de procedimentos eletrônicos.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D.O.</w:t>
      </w:r>
      <w:r w:rsidR="00F04F26" w:rsidRPr="00BA7A4E">
        <w:rPr>
          <w:rFonts w:ascii="Arial" w:eastAsia="Times New Roman" w:hAnsi="Arial" w:cs="Arial"/>
          <w:b/>
          <w:bCs/>
          <w:sz w:val="24"/>
          <w:szCs w:val="24"/>
          <w:lang w:eastAsia="pt-BR"/>
        </w:rPr>
        <w:t xml:space="preserve"> </w:t>
      </w:r>
      <w:proofErr w:type="gramStart"/>
      <w:r w:rsidR="00F04F26" w:rsidRPr="00BA7A4E">
        <w:rPr>
          <w:rFonts w:ascii="Arial" w:eastAsia="Times New Roman" w:hAnsi="Arial" w:cs="Arial"/>
          <w:b/>
          <w:bCs/>
          <w:sz w:val="24"/>
          <w:szCs w:val="24"/>
          <w:lang w:eastAsia="pt-BR"/>
        </w:rPr>
        <w:t>ou</w:t>
      </w:r>
      <w:proofErr w:type="gramEnd"/>
      <w:r w:rsidRPr="00BA7A4E">
        <w:rPr>
          <w:rFonts w:ascii="Arial" w:eastAsia="Times New Roman" w:hAnsi="Arial" w:cs="Arial"/>
          <w:b/>
          <w:bCs/>
          <w:sz w:val="24"/>
          <w:szCs w:val="24"/>
          <w:lang w:eastAsia="pt-BR"/>
        </w:rPr>
        <w:t xml:space="preserve"> Diário Oficial</w:t>
      </w:r>
      <w:r w:rsidR="00F04F26" w:rsidRPr="00BA7A4E">
        <w:rPr>
          <w:rFonts w:ascii="Arial" w:eastAsia="Times New Roman" w:hAnsi="Arial" w:cs="Arial"/>
          <w:bCs/>
          <w:sz w:val="24"/>
          <w:szCs w:val="24"/>
          <w:lang w:eastAsia="pt-BR"/>
        </w:rPr>
        <w:t>:</w:t>
      </w:r>
      <w:r w:rsidRPr="00BA7A4E">
        <w:rPr>
          <w:rFonts w:ascii="Arial" w:eastAsia="Times New Roman" w:hAnsi="Arial" w:cs="Arial"/>
          <w:bCs/>
          <w:sz w:val="24"/>
          <w:szCs w:val="24"/>
          <w:lang w:eastAsia="pt-BR"/>
        </w:rPr>
        <w:t xml:space="preserve"> local onde deverão ser publicadas todas as licitações realizadas pelas Unidades participantes do Sistema BEC/SP. A Administração Estadual fará uso do </w:t>
      </w:r>
      <w:r w:rsidR="00F04F26" w:rsidRPr="00BA7A4E">
        <w:rPr>
          <w:rFonts w:ascii="Arial" w:eastAsia="Times New Roman" w:hAnsi="Arial" w:cs="Arial"/>
          <w:bCs/>
          <w:sz w:val="24"/>
          <w:szCs w:val="24"/>
          <w:lang w:eastAsia="pt-BR"/>
        </w:rPr>
        <w:t>D</w:t>
      </w:r>
      <w:r w:rsidRPr="00BA7A4E">
        <w:rPr>
          <w:rFonts w:ascii="Arial" w:eastAsia="Times New Roman" w:hAnsi="Arial" w:cs="Arial"/>
          <w:bCs/>
          <w:sz w:val="24"/>
          <w:szCs w:val="24"/>
          <w:lang w:eastAsia="pt-BR"/>
        </w:rPr>
        <w:t>.</w:t>
      </w:r>
      <w:r w:rsidR="00F04F26" w:rsidRPr="00BA7A4E">
        <w:rPr>
          <w:rFonts w:ascii="Arial" w:eastAsia="Times New Roman" w:hAnsi="Arial" w:cs="Arial"/>
          <w:bCs/>
          <w:sz w:val="24"/>
          <w:szCs w:val="24"/>
          <w:lang w:eastAsia="pt-BR"/>
        </w:rPr>
        <w:t>O</w:t>
      </w:r>
      <w:r w:rsidRPr="00BA7A4E">
        <w:rPr>
          <w:rFonts w:ascii="Arial" w:eastAsia="Times New Roman" w:hAnsi="Arial" w:cs="Arial"/>
          <w:bCs/>
          <w:sz w:val="24"/>
          <w:szCs w:val="24"/>
          <w:lang w:eastAsia="pt-BR"/>
        </w:rPr>
        <w:t>.</w:t>
      </w:r>
      <w:r w:rsidR="00F04F26" w:rsidRPr="00BA7A4E">
        <w:rPr>
          <w:rFonts w:ascii="Arial" w:eastAsia="Times New Roman" w:hAnsi="Arial" w:cs="Arial"/>
          <w:bCs/>
          <w:sz w:val="24"/>
          <w:szCs w:val="24"/>
          <w:lang w:eastAsia="pt-BR"/>
        </w:rPr>
        <w:t>E</w:t>
      </w:r>
      <w:r w:rsidRPr="00BA7A4E">
        <w:rPr>
          <w:rFonts w:ascii="Arial" w:eastAsia="Times New Roman" w:hAnsi="Arial" w:cs="Arial"/>
          <w:bCs/>
          <w:sz w:val="24"/>
          <w:szCs w:val="24"/>
          <w:lang w:eastAsia="pt-BR"/>
        </w:rPr>
        <w:t>., enquanto os outros Entes Conveniados deverão utilizar o D.O.M. ou D.O.U., conforme o caso.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Deserto</w:t>
      </w:r>
      <w:r w:rsidRPr="00BA7A4E">
        <w:rPr>
          <w:rFonts w:ascii="Arial" w:eastAsia="Times New Roman" w:hAnsi="Arial" w:cs="Arial"/>
          <w:bCs/>
          <w:sz w:val="24"/>
          <w:szCs w:val="24"/>
          <w:lang w:eastAsia="pt-BR"/>
        </w:rPr>
        <w:t>: refere-se a item com inexistência de propostas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Desistência da Proposta</w:t>
      </w:r>
      <w:r w:rsidRPr="00BA7A4E">
        <w:rPr>
          <w:rFonts w:ascii="Arial" w:eastAsia="Times New Roman" w:hAnsi="Arial" w:cs="Arial"/>
          <w:bCs/>
          <w:sz w:val="24"/>
          <w:szCs w:val="24"/>
          <w:lang w:eastAsia="pt-BR"/>
        </w:rPr>
        <w:t>: quando o licitante desiste da proposta enviada para um determinado item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lastRenderedPageBreak/>
        <w:t>Desistência da Proposta</w:t>
      </w:r>
      <w:r w:rsidRPr="00BA7A4E">
        <w:rPr>
          <w:rFonts w:ascii="Arial" w:eastAsia="Times New Roman" w:hAnsi="Arial" w:cs="Arial"/>
          <w:bCs/>
          <w:sz w:val="24"/>
          <w:szCs w:val="24"/>
          <w:lang w:eastAsia="pt-BR"/>
        </w:rPr>
        <w:t xml:space="preserve">: quando o licitante desiste da proposta enviada para um determinado item, não sendo possível reverter </w:t>
      </w:r>
      <w:proofErr w:type="gramStart"/>
      <w:r w:rsidRPr="00BA7A4E">
        <w:rPr>
          <w:rFonts w:ascii="Arial" w:eastAsia="Times New Roman" w:hAnsi="Arial" w:cs="Arial"/>
          <w:bCs/>
          <w:sz w:val="24"/>
          <w:szCs w:val="24"/>
          <w:lang w:eastAsia="pt-BR"/>
        </w:rPr>
        <w:t>a</w:t>
      </w:r>
      <w:proofErr w:type="gramEnd"/>
      <w:r w:rsidRPr="00BA7A4E">
        <w:rPr>
          <w:rFonts w:ascii="Arial" w:eastAsia="Times New Roman" w:hAnsi="Arial" w:cs="Arial"/>
          <w:bCs/>
          <w:sz w:val="24"/>
          <w:szCs w:val="24"/>
          <w:lang w:eastAsia="pt-BR"/>
        </w:rPr>
        <w:t xml:space="preserve"> decisão após confirmação com a digitação do CPF do licitante.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Dia útil</w:t>
      </w:r>
      <w:r w:rsidRPr="00BA7A4E">
        <w:rPr>
          <w:rFonts w:ascii="Arial" w:eastAsia="Times New Roman" w:hAnsi="Arial" w:cs="Arial"/>
          <w:bCs/>
          <w:sz w:val="24"/>
          <w:szCs w:val="24"/>
          <w:lang w:eastAsia="pt-BR"/>
        </w:rPr>
        <w:t>: dia em que há expediente operacional do Sistema BEC/SP.</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Direito de preferência</w:t>
      </w:r>
      <w:r w:rsidRPr="00BA7A4E">
        <w:rPr>
          <w:rFonts w:ascii="Arial" w:eastAsia="Times New Roman" w:hAnsi="Arial" w:cs="Arial"/>
          <w:bCs/>
          <w:sz w:val="24"/>
          <w:szCs w:val="24"/>
          <w:lang w:eastAsia="pt-BR"/>
        </w:rPr>
        <w:t xml:space="preserve">: direito assegurado às ME, EPP e Cooperativa com direito de preferência que consiste na preferência de contratação dessas empresas como critério de desempate, desde que preencham as condições estabelecidas no artigo 34 da Lei federal n° 11.488, de 15/06/2007.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Edital Minuta</w:t>
      </w:r>
      <w:r w:rsidRPr="00BA7A4E">
        <w:rPr>
          <w:rFonts w:ascii="Arial" w:eastAsia="Times New Roman" w:hAnsi="Arial" w:cs="Arial"/>
          <w:bCs/>
          <w:sz w:val="24"/>
          <w:szCs w:val="24"/>
          <w:lang w:eastAsia="pt-BR"/>
        </w:rPr>
        <w:t>: instrumento convocatório de licitações elaborado pela Procuradoria Geral do Estado, que poderá ser adotado como modelo pelas unidades compradoras para as aquisições de bens e serviços, conforme o caso.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Endereço eletrônico do Sistema BEC/SP</w:t>
      </w:r>
      <w:r w:rsidRPr="00BA7A4E">
        <w:rPr>
          <w:rFonts w:ascii="Arial" w:eastAsia="Times New Roman" w:hAnsi="Arial" w:cs="Arial"/>
          <w:bCs/>
          <w:sz w:val="24"/>
          <w:szCs w:val="24"/>
          <w:lang w:eastAsia="pt-BR"/>
        </w:rPr>
        <w:t>: www.bec.sp.gov.br.</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w:t>
      </w:r>
      <w:proofErr w:type="spellStart"/>
      <w:r w:rsidRPr="00BA7A4E">
        <w:rPr>
          <w:rFonts w:ascii="Arial" w:eastAsia="Times New Roman" w:hAnsi="Arial" w:cs="Arial"/>
          <w:b/>
          <w:bCs/>
          <w:sz w:val="24"/>
          <w:szCs w:val="24"/>
          <w:lang w:eastAsia="pt-BR"/>
        </w:rPr>
        <w:t>negociospublicos</w:t>
      </w:r>
      <w:proofErr w:type="spellEnd"/>
      <w:r w:rsidRPr="00BA7A4E">
        <w:rPr>
          <w:rFonts w:ascii="Arial" w:eastAsia="Times New Roman" w:hAnsi="Arial" w:cs="Arial"/>
          <w:bCs/>
          <w:sz w:val="24"/>
          <w:szCs w:val="24"/>
          <w:lang w:eastAsia="pt-BR"/>
        </w:rPr>
        <w:t>: sistema eletrônico que contempla informações, resultados e editais das diversas modalidades de licitação e pode ser acessado por toda a sociedade por meio do endereço eletrônico</w:t>
      </w:r>
      <w:proofErr w:type="gramStart"/>
      <w:r w:rsidRPr="00BA7A4E">
        <w:rPr>
          <w:rFonts w:ascii="Arial" w:eastAsia="Times New Roman" w:hAnsi="Arial" w:cs="Arial"/>
          <w:bCs/>
          <w:sz w:val="24"/>
          <w:szCs w:val="24"/>
          <w:lang w:eastAsia="pt-BR"/>
        </w:rPr>
        <w:t xml:space="preserve">  </w:t>
      </w:r>
      <w:proofErr w:type="gramEnd"/>
      <w:r w:rsidRPr="00BA7A4E">
        <w:rPr>
          <w:rFonts w:ascii="Arial" w:eastAsia="Times New Roman" w:hAnsi="Arial" w:cs="Arial"/>
          <w:bCs/>
          <w:sz w:val="24"/>
          <w:szCs w:val="24"/>
          <w:lang w:eastAsia="pt-BR"/>
        </w:rPr>
        <w:t>www.imprensaoficial.com.br/PortalIO/ENegocios/BuscaENegocios_14_1.aspx</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Entrega imediata</w:t>
      </w:r>
      <w:r w:rsidRPr="00BA7A4E">
        <w:rPr>
          <w:rFonts w:ascii="Arial" w:eastAsia="Times New Roman" w:hAnsi="Arial" w:cs="Arial"/>
          <w:bCs/>
          <w:sz w:val="24"/>
          <w:szCs w:val="24"/>
          <w:lang w:eastAsia="pt-BR"/>
        </w:rPr>
        <w:t xml:space="preserve">: aquela realizada no prazo determinado em edital em parcela única.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Envelopes abertos no Convite Eletrônico</w:t>
      </w:r>
      <w:r w:rsidRPr="00BA7A4E">
        <w:rPr>
          <w:rFonts w:ascii="Arial" w:eastAsia="Times New Roman" w:hAnsi="Arial" w:cs="Arial"/>
          <w:bCs/>
          <w:sz w:val="24"/>
          <w:szCs w:val="24"/>
          <w:lang w:eastAsia="pt-BR"/>
        </w:rPr>
        <w:t xml:space="preserve">: situação do convite que ocorre quando o responsável abre as propostas.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Equipe de apoio</w:t>
      </w:r>
      <w:r w:rsidRPr="00BA7A4E">
        <w:rPr>
          <w:rFonts w:ascii="Arial" w:eastAsia="Times New Roman" w:hAnsi="Arial" w:cs="Arial"/>
          <w:bCs/>
          <w:sz w:val="24"/>
          <w:szCs w:val="24"/>
          <w:lang w:eastAsia="pt-BR"/>
        </w:rPr>
        <w:t>: grupo de pessoas, preferencialmente pertencentes ao quadro do órgão ou da entidade promotora do pregão eletrônico, que deverão ser, em sua maioria, no âmbito da administração direta, titulares de cargos efetivos ou ocupantes de função de natureza permanente, e no âmbito da indireta, empregados públicos.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Extrato de edital ou preâmbulo</w:t>
      </w:r>
      <w:r w:rsidRPr="00BA7A4E">
        <w:rPr>
          <w:rFonts w:ascii="Arial" w:eastAsia="Times New Roman" w:hAnsi="Arial" w:cs="Arial"/>
          <w:bCs/>
          <w:sz w:val="24"/>
          <w:szCs w:val="24"/>
          <w:lang w:eastAsia="pt-BR"/>
        </w:rPr>
        <w:t>: resumo do ato convocatório que contém os elementos principais da contratação extraídos da OC.</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Fase preparatória</w:t>
      </w:r>
      <w:r w:rsidRPr="00BA7A4E">
        <w:rPr>
          <w:rFonts w:ascii="Arial" w:eastAsia="Times New Roman" w:hAnsi="Arial" w:cs="Arial"/>
          <w:bCs/>
          <w:sz w:val="24"/>
          <w:szCs w:val="24"/>
          <w:lang w:eastAsia="pt-BR"/>
        </w:rPr>
        <w:t>: Etapa da licitação em que constam os dados da oferta de compra, os responsáveis pelo pregão, o agendamento e o cancelamento do pregão.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Fracassado</w:t>
      </w:r>
      <w:r w:rsidRPr="00BA7A4E">
        <w:rPr>
          <w:rFonts w:ascii="Arial" w:eastAsia="Times New Roman" w:hAnsi="Arial" w:cs="Arial"/>
          <w:bCs/>
          <w:sz w:val="24"/>
          <w:szCs w:val="24"/>
          <w:lang w:eastAsia="pt-BR"/>
        </w:rPr>
        <w:t>: refere-se à situação em que todas as propostas forem desclassificadas; ou os preços inaceitáveis; ou, ainda, quando da inabilitação de todos os licitantes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Homologação</w:t>
      </w:r>
      <w:r w:rsidRPr="00BA7A4E">
        <w:rPr>
          <w:rFonts w:ascii="Arial" w:eastAsia="Times New Roman" w:hAnsi="Arial" w:cs="Arial"/>
          <w:bCs/>
          <w:sz w:val="24"/>
          <w:szCs w:val="24"/>
          <w:lang w:eastAsia="pt-BR"/>
        </w:rPr>
        <w:t>: ato decisório da autoridade competente que valida os atos do procedimento licitatório e confirma o seu resultado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Impugnação de Recurso</w:t>
      </w:r>
      <w:r w:rsidRPr="00BA7A4E">
        <w:rPr>
          <w:rFonts w:ascii="Arial" w:eastAsia="Times New Roman" w:hAnsi="Arial" w:cs="Arial"/>
          <w:bCs/>
          <w:sz w:val="24"/>
          <w:szCs w:val="24"/>
          <w:lang w:eastAsia="pt-BR"/>
        </w:rPr>
        <w:t xml:space="preserve">: É o ato praticado por qualquer licitante que participou do Convite Eletrônico em oposição ao recurso interposto.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lastRenderedPageBreak/>
        <w:t>Juízo de Admissibilidade</w:t>
      </w:r>
      <w:r w:rsidRPr="00BA7A4E">
        <w:rPr>
          <w:rFonts w:ascii="Arial" w:eastAsia="Times New Roman" w:hAnsi="Arial" w:cs="Arial"/>
          <w:bCs/>
          <w:sz w:val="24"/>
          <w:szCs w:val="24"/>
          <w:lang w:eastAsia="pt-BR"/>
        </w:rPr>
        <w:t>: ação do pregoeiro para verificar as manifestações do recurso que contenham ou não motivação, para que, na sequência, em relação a cada manifestação, escolha apenas uma das opções: Aceitar ou Não aceitar.</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Lances</w:t>
      </w:r>
      <w:r w:rsidRPr="00BA7A4E">
        <w:rPr>
          <w:rFonts w:ascii="Arial" w:eastAsia="Times New Roman" w:hAnsi="Arial" w:cs="Arial"/>
          <w:bCs/>
          <w:sz w:val="24"/>
          <w:szCs w:val="24"/>
          <w:lang w:eastAsia="pt-BR"/>
        </w:rPr>
        <w:t xml:space="preserve">: ofertas de preços, sucessivas e decrescentes, para </w:t>
      </w:r>
      <w:proofErr w:type="gramStart"/>
      <w:r w:rsidRPr="00BA7A4E">
        <w:rPr>
          <w:rFonts w:ascii="Arial" w:eastAsia="Times New Roman" w:hAnsi="Arial" w:cs="Arial"/>
          <w:bCs/>
          <w:sz w:val="24"/>
          <w:szCs w:val="24"/>
          <w:lang w:eastAsia="pt-BR"/>
        </w:rPr>
        <w:t>cada item constante da oferta de compra, encaminhadas</w:t>
      </w:r>
      <w:proofErr w:type="gramEnd"/>
      <w:r w:rsidRPr="00BA7A4E">
        <w:rPr>
          <w:rFonts w:ascii="Arial" w:eastAsia="Times New Roman" w:hAnsi="Arial" w:cs="Arial"/>
          <w:bCs/>
          <w:sz w:val="24"/>
          <w:szCs w:val="24"/>
          <w:lang w:eastAsia="pt-BR"/>
        </w:rPr>
        <w:t xml:space="preserve"> pelos fornecedores por meio eletrônico, em sessão pública, via Internet.</w:t>
      </w:r>
    </w:p>
    <w:p w:rsidR="006D751D" w:rsidRPr="00BA7A4E" w:rsidRDefault="00F04F26" w:rsidP="006D751D">
      <w:pPr>
        <w:ind w:left="66"/>
        <w:rPr>
          <w:rFonts w:ascii="Arial" w:eastAsia="Times New Roman" w:hAnsi="Arial" w:cs="Arial"/>
          <w:bCs/>
          <w:sz w:val="24"/>
          <w:szCs w:val="24"/>
          <w:lang w:eastAsia="pt-BR"/>
        </w:rPr>
      </w:pPr>
      <w:r w:rsidRPr="00BA7A4E">
        <w:rPr>
          <w:rFonts w:ascii="Arial" w:hAnsi="Arial" w:cs="Arial"/>
          <w:noProof/>
          <w:sz w:val="24"/>
          <w:szCs w:val="24"/>
          <w:lang w:eastAsia="pt-BR"/>
        </w:rPr>
        <w:drawing>
          <wp:anchor distT="0" distB="0" distL="114300" distR="114300" simplePos="0" relativeHeight="251659264" behindDoc="0" locked="0" layoutInCell="1" allowOverlap="1" wp14:anchorId="337C2776" wp14:editId="3D02A2D9">
            <wp:simplePos x="0" y="0"/>
            <wp:positionH relativeFrom="column">
              <wp:posOffset>1137920</wp:posOffset>
            </wp:positionH>
            <wp:positionV relativeFrom="paragraph">
              <wp:posOffset>-12964</wp:posOffset>
            </wp:positionV>
            <wp:extent cx="4399280" cy="2129790"/>
            <wp:effectExtent l="0" t="0" r="1270" b="381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99280" cy="2129790"/>
                    </a:xfrm>
                    <a:prstGeom prst="rect">
                      <a:avLst/>
                    </a:prstGeom>
                  </pic:spPr>
                </pic:pic>
              </a:graphicData>
            </a:graphic>
            <wp14:sizeRelH relativeFrom="page">
              <wp14:pctWidth>0</wp14:pctWidth>
            </wp14:sizeRelH>
            <wp14:sizeRelV relativeFrom="page">
              <wp14:pctHeight>0</wp14:pctHeight>
            </wp14:sizeRelV>
          </wp:anchor>
        </w:drawing>
      </w:r>
      <w:r w:rsidR="006D751D" w:rsidRPr="00BA7A4E">
        <w:rPr>
          <w:rFonts w:ascii="Arial" w:eastAsia="Times New Roman" w:hAnsi="Arial" w:cs="Arial"/>
          <w:b/>
          <w:bCs/>
          <w:sz w:val="24"/>
          <w:szCs w:val="24"/>
          <w:lang w:eastAsia="pt-BR"/>
        </w:rPr>
        <w:t>Legendas</w:t>
      </w:r>
      <w:r w:rsidR="006D751D" w:rsidRPr="00BA7A4E">
        <w:rPr>
          <w:rFonts w:ascii="Arial" w:eastAsia="Times New Roman" w:hAnsi="Arial" w:cs="Arial"/>
          <w:bCs/>
          <w:sz w:val="24"/>
          <w:szCs w:val="24"/>
          <w:lang w:eastAsia="pt-BR"/>
        </w:rPr>
        <w:t>:</w:t>
      </w:r>
    </w:p>
    <w:p w:rsidR="006D751D" w:rsidRPr="00BA7A4E" w:rsidRDefault="006D751D" w:rsidP="006D751D">
      <w:pPr>
        <w:ind w:left="66"/>
        <w:rPr>
          <w:rFonts w:ascii="Arial" w:eastAsia="Times New Roman" w:hAnsi="Arial" w:cs="Arial"/>
          <w:bCs/>
          <w:sz w:val="24"/>
          <w:szCs w:val="24"/>
          <w:lang w:eastAsia="pt-BR"/>
        </w:rPr>
      </w:pPr>
    </w:p>
    <w:p w:rsidR="006D751D" w:rsidRPr="00BA7A4E" w:rsidRDefault="006D751D" w:rsidP="006D751D">
      <w:pPr>
        <w:ind w:left="66"/>
        <w:rPr>
          <w:rFonts w:ascii="Arial" w:eastAsia="Times New Roman" w:hAnsi="Arial" w:cs="Arial"/>
          <w:bCs/>
          <w:sz w:val="24"/>
          <w:szCs w:val="24"/>
          <w:lang w:eastAsia="pt-BR"/>
        </w:rPr>
      </w:pPr>
    </w:p>
    <w:p w:rsidR="006D751D" w:rsidRPr="00BA7A4E" w:rsidRDefault="006D751D" w:rsidP="006D751D">
      <w:pPr>
        <w:ind w:left="66"/>
        <w:rPr>
          <w:rFonts w:ascii="Arial" w:eastAsia="Times New Roman" w:hAnsi="Arial" w:cs="Arial"/>
          <w:bCs/>
          <w:sz w:val="24"/>
          <w:szCs w:val="24"/>
          <w:lang w:eastAsia="pt-BR"/>
        </w:rPr>
      </w:pPr>
    </w:p>
    <w:p w:rsidR="00F04F26" w:rsidRPr="00BA7A4E" w:rsidRDefault="00F04F26" w:rsidP="006D751D">
      <w:pPr>
        <w:ind w:left="66"/>
        <w:rPr>
          <w:rFonts w:ascii="Arial" w:eastAsia="Times New Roman" w:hAnsi="Arial" w:cs="Arial"/>
          <w:bCs/>
          <w:sz w:val="24"/>
          <w:szCs w:val="24"/>
          <w:lang w:eastAsia="pt-BR"/>
        </w:rPr>
      </w:pPr>
    </w:p>
    <w:p w:rsidR="00F04F26" w:rsidRPr="00BA7A4E" w:rsidRDefault="00F04F26" w:rsidP="006D751D">
      <w:pPr>
        <w:ind w:left="66"/>
        <w:rPr>
          <w:rFonts w:ascii="Arial" w:eastAsia="Times New Roman" w:hAnsi="Arial" w:cs="Arial"/>
          <w:bCs/>
          <w:sz w:val="24"/>
          <w:szCs w:val="24"/>
          <w:lang w:eastAsia="pt-BR"/>
        </w:rPr>
      </w:pPr>
    </w:p>
    <w:p w:rsidR="006D751D" w:rsidRPr="00BA7A4E" w:rsidRDefault="006D751D" w:rsidP="006D751D">
      <w:pPr>
        <w:ind w:left="66"/>
        <w:rPr>
          <w:rFonts w:ascii="Arial" w:eastAsia="Times New Roman" w:hAnsi="Arial" w:cs="Arial"/>
          <w:bCs/>
          <w:sz w:val="24"/>
          <w:szCs w:val="24"/>
          <w:lang w:eastAsia="pt-BR"/>
        </w:rPr>
      </w:pP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Legislação</w:t>
      </w:r>
      <w:r w:rsidRPr="00BA7A4E">
        <w:rPr>
          <w:rFonts w:ascii="Arial" w:eastAsia="Times New Roman" w:hAnsi="Arial" w:cs="Arial"/>
          <w:bCs/>
          <w:sz w:val="24"/>
          <w:szCs w:val="24"/>
          <w:lang w:eastAsia="pt-BR"/>
        </w:rPr>
        <w:t>: opção constante do endereço eletrônico do Sistema BEC/SP que contém, além dos regulamentos do sistema, leis, decretos, resoluções, instruções, regulamentos, convênios, portarias, pareceres e comunicados pertinentes aos procedimentos eletrônicos.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Não aceitável</w:t>
      </w:r>
      <w:r w:rsidRPr="00BA7A4E">
        <w:rPr>
          <w:rFonts w:ascii="Arial" w:eastAsia="Times New Roman" w:hAnsi="Arial" w:cs="Arial"/>
          <w:bCs/>
          <w:sz w:val="24"/>
          <w:szCs w:val="24"/>
          <w:lang w:eastAsia="pt-BR"/>
        </w:rPr>
        <w:t>: indica o resultado negativo da análise da aceitabilidade do preço executada pelo pregoeiro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Negociações Eletrônicas</w:t>
      </w:r>
      <w:r w:rsidRPr="00BA7A4E">
        <w:rPr>
          <w:rFonts w:ascii="Arial" w:eastAsia="Times New Roman" w:hAnsi="Arial" w:cs="Arial"/>
          <w:bCs/>
          <w:sz w:val="24"/>
          <w:szCs w:val="24"/>
          <w:lang w:eastAsia="pt-BR"/>
        </w:rPr>
        <w:t>: opção constante do endereço www.bec.sp.gov.br, destinada a permitir a participação dos licitantes nos procedimentos de contratações por meio eletrônico.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Nota fiscal - NF</w:t>
      </w:r>
      <w:r w:rsidRPr="00BA7A4E">
        <w:rPr>
          <w:rFonts w:ascii="Arial" w:eastAsia="Times New Roman" w:hAnsi="Arial" w:cs="Arial"/>
          <w:bCs/>
          <w:sz w:val="24"/>
          <w:szCs w:val="24"/>
          <w:lang w:eastAsia="pt-BR"/>
        </w:rPr>
        <w:t>: documento que acompanha a mercadoria e ou serviço no momento da entrega do bem, da conclusão da etapa, ou de todo o serviço.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 xml:space="preserve">OC - Oferta de Compra </w:t>
      </w:r>
      <w:r w:rsidR="00716F07" w:rsidRPr="00BA7A4E">
        <w:rPr>
          <w:rFonts w:ascii="Arial" w:eastAsia="Times New Roman" w:hAnsi="Arial" w:cs="Arial"/>
          <w:b/>
          <w:bCs/>
          <w:sz w:val="24"/>
          <w:szCs w:val="24"/>
          <w:lang w:eastAsia="pt-BR"/>
        </w:rPr>
        <w:t>dos Municípios</w:t>
      </w:r>
      <w:r w:rsidRPr="00BA7A4E">
        <w:rPr>
          <w:rFonts w:ascii="Arial" w:eastAsia="Times New Roman" w:hAnsi="Arial" w:cs="Arial"/>
          <w:bCs/>
          <w:sz w:val="24"/>
          <w:szCs w:val="24"/>
          <w:lang w:eastAsia="pt-BR"/>
        </w:rPr>
        <w:t xml:space="preserve">: </w:t>
      </w:r>
      <w:r w:rsidR="00716F07" w:rsidRPr="00BA7A4E">
        <w:rPr>
          <w:rFonts w:ascii="Arial" w:eastAsia="Times New Roman" w:hAnsi="Arial" w:cs="Arial"/>
          <w:bCs/>
          <w:sz w:val="24"/>
          <w:szCs w:val="24"/>
          <w:lang w:eastAsia="pt-BR"/>
        </w:rPr>
        <w:t>Documento eletrônico emitido por Unidades Compradoras vinculadas a municípios, que contém os elementos indicados no edital, identificando e quantificando o bem ou serviço que será adquirido. É composta por 22 dígitos: 8XXXYY801002018OC22222 – Começará sempre pelo número 8, seguidos do código do município (</w:t>
      </w:r>
      <w:proofErr w:type="gramStart"/>
      <w:r w:rsidR="00716F07" w:rsidRPr="00BA7A4E">
        <w:rPr>
          <w:rFonts w:ascii="Arial" w:eastAsia="Times New Roman" w:hAnsi="Arial" w:cs="Arial"/>
          <w:bCs/>
          <w:sz w:val="24"/>
          <w:szCs w:val="24"/>
          <w:lang w:eastAsia="pt-BR"/>
        </w:rPr>
        <w:t>3</w:t>
      </w:r>
      <w:proofErr w:type="gramEnd"/>
      <w:r w:rsidR="00716F07" w:rsidRPr="00BA7A4E">
        <w:rPr>
          <w:rFonts w:ascii="Arial" w:eastAsia="Times New Roman" w:hAnsi="Arial" w:cs="Arial"/>
          <w:bCs/>
          <w:sz w:val="24"/>
          <w:szCs w:val="24"/>
          <w:lang w:eastAsia="pt-BR"/>
        </w:rPr>
        <w:t xml:space="preserve"> dígitos) e um código sequencial (2 dígitos); o código de gestão, que será sempre 80100; O ano do exercício; OC; e os cinco últimos o número do procedimento. Atenção: no caso do município de São Paulo, as Ofertas de Compra serão iniciadas por 801YYY.</w:t>
      </w:r>
    </w:p>
    <w:p w:rsidR="006D751D"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lastRenderedPageBreak/>
        <w:t>OC - Oferta de Compra</w:t>
      </w:r>
      <w:r w:rsidRPr="00BA7A4E">
        <w:rPr>
          <w:rFonts w:ascii="Arial" w:eastAsia="Times New Roman" w:hAnsi="Arial" w:cs="Arial"/>
          <w:bCs/>
          <w:sz w:val="24"/>
          <w:szCs w:val="24"/>
          <w:lang w:eastAsia="pt-BR"/>
        </w:rPr>
        <w:t xml:space="preserve">: Documento eletrônico emitido pela Unidade Compradora, que contém os elementos indicados no edital, identificando e quantificando o bem ou serviço que será adquirido. É composta por 22 dígitos: 111111333332018OC22222 – os seis primeiros identificam a Unidade Compradora, os cinco seguintes a </w:t>
      </w:r>
      <w:proofErr w:type="gramStart"/>
      <w:r w:rsidRPr="00BA7A4E">
        <w:rPr>
          <w:rFonts w:ascii="Arial" w:eastAsia="Times New Roman" w:hAnsi="Arial" w:cs="Arial"/>
          <w:bCs/>
          <w:sz w:val="24"/>
          <w:szCs w:val="24"/>
          <w:lang w:eastAsia="pt-BR"/>
        </w:rPr>
        <w:t>gestão(</w:t>
      </w:r>
      <w:proofErr w:type="gramEnd"/>
      <w:r w:rsidRPr="00BA7A4E">
        <w:rPr>
          <w:rFonts w:ascii="Arial" w:eastAsia="Times New Roman" w:hAnsi="Arial" w:cs="Arial"/>
          <w:bCs/>
          <w:sz w:val="24"/>
          <w:szCs w:val="24"/>
          <w:lang w:eastAsia="pt-BR"/>
        </w:rPr>
        <w:t>se ela pertence à administração direta/indireta/entidades conveniadas), o ano do exercício em curso, OC o tipo de documento (Oferta de Compra) e os cinco últimos o número do procedimento.</w:t>
      </w:r>
      <w:r w:rsidR="00330396">
        <w:rPr>
          <w:rFonts w:ascii="Arial" w:eastAsia="Times New Roman" w:hAnsi="Arial" w:cs="Arial"/>
          <w:bCs/>
          <w:sz w:val="24"/>
          <w:szCs w:val="24"/>
          <w:lang w:eastAsia="pt-BR"/>
        </w:rPr>
        <w:t xml:space="preserve"> Exemplo:</w:t>
      </w:r>
    </w:p>
    <w:p w:rsidR="00330396" w:rsidRPr="00BA7A4E" w:rsidRDefault="00330396" w:rsidP="00330396">
      <w:pPr>
        <w:ind w:left="66"/>
        <w:jc w:val="center"/>
        <w:rPr>
          <w:rFonts w:ascii="Arial" w:eastAsia="Times New Roman" w:hAnsi="Arial" w:cs="Arial"/>
          <w:bCs/>
          <w:sz w:val="24"/>
          <w:szCs w:val="24"/>
          <w:lang w:eastAsia="pt-BR"/>
        </w:rPr>
      </w:pPr>
      <w:r>
        <w:rPr>
          <w:rFonts w:ascii="Arial" w:eastAsia="Times New Roman" w:hAnsi="Arial" w:cs="Arial"/>
          <w:bCs/>
          <w:noProof/>
          <w:sz w:val="24"/>
          <w:szCs w:val="24"/>
          <w:lang w:eastAsia="pt-BR"/>
        </w:rPr>
        <w:drawing>
          <wp:inline distT="0" distB="0" distL="0" distR="0" wp14:anchorId="292E3587" wp14:editId="6CC83596">
            <wp:extent cx="3581400" cy="22574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811" t="16898" r="11019" b="17448"/>
                    <a:stretch/>
                  </pic:blipFill>
                  <pic:spPr bwMode="auto">
                    <a:xfrm>
                      <a:off x="0" y="0"/>
                      <a:ext cx="3580904" cy="2257112"/>
                    </a:xfrm>
                    <a:prstGeom prst="rect">
                      <a:avLst/>
                    </a:prstGeom>
                    <a:noFill/>
                    <a:ln>
                      <a:noFill/>
                    </a:ln>
                    <a:extLst>
                      <a:ext uri="{53640926-AAD7-44D8-BBD7-CCE9431645EC}">
                        <a14:shadowObscured xmlns:a14="http://schemas.microsoft.com/office/drawing/2010/main"/>
                      </a:ext>
                    </a:extLst>
                  </pic:spPr>
                </pic:pic>
              </a:graphicData>
            </a:graphic>
          </wp:inline>
        </w:drawing>
      </w:r>
    </w:p>
    <w:p w:rsidR="00330396" w:rsidRDefault="00330396" w:rsidP="006D751D">
      <w:pPr>
        <w:ind w:left="66"/>
        <w:rPr>
          <w:rFonts w:ascii="Arial" w:eastAsia="Times New Roman" w:hAnsi="Arial" w:cs="Arial"/>
          <w:b/>
          <w:bCs/>
          <w:sz w:val="24"/>
          <w:szCs w:val="24"/>
          <w:lang w:eastAsia="pt-BR"/>
        </w:rPr>
      </w:pP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Pictogramas</w:t>
      </w:r>
      <w:r w:rsidRPr="00BA7A4E">
        <w:rPr>
          <w:rFonts w:ascii="Arial" w:eastAsia="Times New Roman" w:hAnsi="Arial" w:cs="Arial"/>
          <w:bCs/>
          <w:sz w:val="24"/>
          <w:szCs w:val="24"/>
          <w:lang w:eastAsia="pt-BR"/>
        </w:rPr>
        <w:t>: símbolos utilizados no procedimento eletrônico do pregão para facilitar a identificação de ações ou etapas do certame.</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Preço de Referência</w:t>
      </w:r>
      <w:r w:rsidRPr="00BA7A4E">
        <w:rPr>
          <w:rFonts w:ascii="Arial" w:eastAsia="Times New Roman" w:hAnsi="Arial" w:cs="Arial"/>
          <w:bCs/>
          <w:sz w:val="24"/>
          <w:szCs w:val="24"/>
          <w:lang w:eastAsia="pt-BR"/>
        </w:rPr>
        <w:t xml:space="preserve"> </w:t>
      </w:r>
      <w:r w:rsidRPr="00BA7A4E">
        <w:rPr>
          <w:rFonts w:ascii="Arial" w:eastAsia="Times New Roman" w:hAnsi="Arial" w:cs="Arial"/>
          <w:b/>
          <w:bCs/>
          <w:sz w:val="24"/>
          <w:szCs w:val="24"/>
          <w:lang w:eastAsia="pt-BR"/>
        </w:rPr>
        <w:t>ou Preço Referencial</w:t>
      </w:r>
      <w:r w:rsidRPr="00BA7A4E">
        <w:rPr>
          <w:rFonts w:ascii="Arial" w:eastAsia="Times New Roman" w:hAnsi="Arial" w:cs="Arial"/>
          <w:bCs/>
          <w:sz w:val="24"/>
          <w:szCs w:val="24"/>
          <w:lang w:eastAsia="pt-BR"/>
        </w:rPr>
        <w:t xml:space="preserve">: representa o valor máximo possível a ser pago na aquisição de um bem ou serviço, nos termos do inciso X do artigo 40 da Lei federal nº. 8.666, de 21 de junho de 1993. Serve de parâmetro para a indicação e a reserva de recursos e corresponde ao valor obtido no registro de preços do </w:t>
      </w:r>
      <w:proofErr w:type="spellStart"/>
      <w:r w:rsidRPr="00BA7A4E">
        <w:rPr>
          <w:rFonts w:ascii="Arial" w:eastAsia="Times New Roman" w:hAnsi="Arial" w:cs="Arial"/>
          <w:bCs/>
          <w:sz w:val="24"/>
          <w:szCs w:val="24"/>
          <w:lang w:eastAsia="pt-BR"/>
        </w:rPr>
        <w:t>Siafisico</w:t>
      </w:r>
      <w:proofErr w:type="spellEnd"/>
      <w:r w:rsidRPr="00BA7A4E">
        <w:rPr>
          <w:rFonts w:ascii="Arial" w:eastAsia="Times New Roman" w:hAnsi="Arial" w:cs="Arial"/>
          <w:bCs/>
          <w:sz w:val="24"/>
          <w:szCs w:val="24"/>
          <w:lang w:eastAsia="pt-BR"/>
        </w:rPr>
        <w:t xml:space="preserve"> ou do Catálogo de Materiais ou, ainda, quando se tratar de itens de serviço, nos Estudos Técnicos de Serviços Terceirizados - </w:t>
      </w:r>
      <w:proofErr w:type="spellStart"/>
      <w:r w:rsidRPr="00BA7A4E">
        <w:rPr>
          <w:rFonts w:ascii="Arial" w:eastAsia="Times New Roman" w:hAnsi="Arial" w:cs="Arial"/>
          <w:bCs/>
          <w:sz w:val="24"/>
          <w:szCs w:val="24"/>
          <w:lang w:eastAsia="pt-BR"/>
        </w:rPr>
        <w:t>Cadterc</w:t>
      </w:r>
      <w:proofErr w:type="spellEnd"/>
      <w:r w:rsidRPr="00BA7A4E">
        <w:rPr>
          <w:rFonts w:ascii="Arial" w:eastAsia="Times New Roman" w:hAnsi="Arial" w:cs="Arial"/>
          <w:bCs/>
          <w:sz w:val="24"/>
          <w:szCs w:val="24"/>
          <w:lang w:eastAsia="pt-BR"/>
        </w:rPr>
        <w:t>, por meio do sítio www.cadterc.sp.gov.br. Poderão ainda ser usadas publicações especializadas e listas de instituições privadas renomadas de formação de preços. Quando relativo à mão de obra, o valor será obtido de acordo com os pisos salariais das categorias profissionais correspondentes, ou, no caso da contratação envolver bem ou serviço não encontrado em qualquer das fontes anteriormente citadas, pela pesquisa direta no mercado. É recomendável que os valores praticados no mercado sejam observados, sempre de acordo com a legislação vigente, quando da inclusão do preço referencial nas ofertas de compra. A partir de 27/03/2018, pelo Decreto 63.316/</w:t>
      </w:r>
      <w:proofErr w:type="gramStart"/>
      <w:r w:rsidRPr="00BA7A4E">
        <w:rPr>
          <w:rFonts w:ascii="Arial" w:eastAsia="Times New Roman" w:hAnsi="Arial" w:cs="Arial"/>
          <w:bCs/>
          <w:sz w:val="24"/>
          <w:szCs w:val="24"/>
          <w:lang w:eastAsia="pt-BR"/>
        </w:rPr>
        <w:t>2018 ,</w:t>
      </w:r>
      <w:proofErr w:type="gramEnd"/>
      <w:r w:rsidRPr="00BA7A4E">
        <w:rPr>
          <w:rFonts w:ascii="Arial" w:eastAsia="Times New Roman" w:hAnsi="Arial" w:cs="Arial"/>
          <w:bCs/>
          <w:sz w:val="24"/>
          <w:szCs w:val="24"/>
          <w:lang w:eastAsia="pt-BR"/>
        </w:rPr>
        <w:t xml:space="preserve"> foi instituído o banco eletrônico de preços, denominado </w:t>
      </w:r>
      <w:proofErr w:type="spellStart"/>
      <w:r w:rsidRPr="00BA7A4E">
        <w:rPr>
          <w:rFonts w:ascii="Arial" w:eastAsia="Times New Roman" w:hAnsi="Arial" w:cs="Arial"/>
          <w:bCs/>
          <w:sz w:val="24"/>
          <w:szCs w:val="24"/>
          <w:lang w:eastAsia="pt-BR"/>
        </w:rPr>
        <w:t>PreçosSP</w:t>
      </w:r>
      <w:proofErr w:type="spellEnd"/>
      <w:r w:rsidRPr="00BA7A4E">
        <w:rPr>
          <w:rFonts w:ascii="Arial" w:eastAsia="Times New Roman" w:hAnsi="Arial" w:cs="Arial"/>
          <w:bCs/>
          <w:sz w:val="24"/>
          <w:szCs w:val="24"/>
          <w:lang w:eastAsia="pt-BR"/>
        </w:rPr>
        <w:t>, que apura o valor negociado dos bens e serviços adquiridos por meio do sistema Bolsa Eletrônica de Compras – BEC/SP.</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lastRenderedPageBreak/>
        <w:t>Municípios e Entidades Conveniadas</w:t>
      </w:r>
      <w:r w:rsidRPr="00BA7A4E">
        <w:rPr>
          <w:rFonts w:ascii="Arial" w:eastAsia="Times New Roman" w:hAnsi="Arial" w:cs="Arial"/>
          <w:bCs/>
          <w:sz w:val="24"/>
          <w:szCs w:val="24"/>
          <w:lang w:eastAsia="pt-BR"/>
        </w:rPr>
        <w:t xml:space="preserve">: municípios e entidades que firmam </w:t>
      </w:r>
      <w:proofErr w:type="gramStart"/>
      <w:r w:rsidRPr="00BA7A4E">
        <w:rPr>
          <w:rFonts w:ascii="Arial" w:eastAsia="Times New Roman" w:hAnsi="Arial" w:cs="Arial"/>
          <w:bCs/>
          <w:sz w:val="24"/>
          <w:szCs w:val="24"/>
          <w:lang w:eastAsia="pt-BR"/>
        </w:rPr>
        <w:t>convenio</w:t>
      </w:r>
      <w:proofErr w:type="gramEnd"/>
      <w:r w:rsidRPr="00BA7A4E">
        <w:rPr>
          <w:rFonts w:ascii="Arial" w:eastAsia="Times New Roman" w:hAnsi="Arial" w:cs="Arial"/>
          <w:bCs/>
          <w:sz w:val="24"/>
          <w:szCs w:val="24"/>
          <w:lang w:eastAsia="pt-BR"/>
        </w:rPr>
        <w:t xml:space="preserve"> com a Secretaria da Fazenda para utilizar a plataforma de negociação eletrônica da Bolsa Eletrônica de Compras do Estado de São Paulo – BEC/SP.</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Pregão eletrônico</w:t>
      </w:r>
      <w:r w:rsidRPr="00BA7A4E">
        <w:rPr>
          <w:rFonts w:ascii="Arial" w:eastAsia="Times New Roman" w:hAnsi="Arial" w:cs="Arial"/>
          <w:bCs/>
          <w:sz w:val="24"/>
          <w:szCs w:val="24"/>
          <w:lang w:eastAsia="pt-BR"/>
        </w:rPr>
        <w:t>: modalidade de licitação do tipo menor preço, destinada à aquisição de bens e serviços comuns, qualquer que seja o valor estimado da contratação, em que a disputa é feita por meio de propostas e lances sucessivos em sessão pública, processada por meio de sistema eletrônico que promova a comunicação via Internet.</w:t>
      </w:r>
    </w:p>
    <w:p w:rsidR="00860F76"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Pregoeiro</w:t>
      </w:r>
      <w:r w:rsidRPr="00BA7A4E">
        <w:rPr>
          <w:rFonts w:ascii="Arial" w:eastAsia="Times New Roman" w:hAnsi="Arial" w:cs="Arial"/>
          <w:bCs/>
          <w:sz w:val="24"/>
          <w:szCs w:val="24"/>
          <w:lang w:eastAsia="pt-BR"/>
        </w:rPr>
        <w:t xml:space="preserve">: servidor ou empregado público, com capacitação específica, escolhido </w:t>
      </w:r>
      <w:proofErr w:type="gramStart"/>
      <w:r w:rsidRPr="00BA7A4E">
        <w:rPr>
          <w:rFonts w:ascii="Arial" w:eastAsia="Times New Roman" w:hAnsi="Arial" w:cs="Arial"/>
          <w:bCs/>
          <w:sz w:val="24"/>
          <w:szCs w:val="24"/>
          <w:lang w:eastAsia="pt-BR"/>
        </w:rPr>
        <w:t>pela</w:t>
      </w:r>
      <w:proofErr w:type="gramEnd"/>
      <w:r w:rsidRPr="00BA7A4E">
        <w:rPr>
          <w:rFonts w:ascii="Arial" w:eastAsia="Times New Roman" w:hAnsi="Arial" w:cs="Arial"/>
          <w:bCs/>
          <w:sz w:val="24"/>
          <w:szCs w:val="24"/>
          <w:lang w:eastAsia="pt-BR"/>
        </w:rPr>
        <w:t xml:space="preserve"> </w:t>
      </w:r>
    </w:p>
    <w:p w:rsidR="006D751D" w:rsidRPr="00BA7A4E" w:rsidRDefault="006D751D" w:rsidP="006D751D">
      <w:pPr>
        <w:ind w:left="66"/>
        <w:rPr>
          <w:rFonts w:ascii="Arial" w:eastAsia="Times New Roman" w:hAnsi="Arial" w:cs="Arial"/>
          <w:bCs/>
          <w:sz w:val="24"/>
          <w:szCs w:val="24"/>
          <w:lang w:eastAsia="pt-BR"/>
        </w:rPr>
      </w:pPr>
      <w:proofErr w:type="gramStart"/>
      <w:r w:rsidRPr="00BA7A4E">
        <w:rPr>
          <w:rFonts w:ascii="Arial" w:eastAsia="Times New Roman" w:hAnsi="Arial" w:cs="Arial"/>
          <w:bCs/>
          <w:sz w:val="24"/>
          <w:szCs w:val="24"/>
          <w:lang w:eastAsia="pt-BR"/>
        </w:rPr>
        <w:t>autoridade</w:t>
      </w:r>
      <w:proofErr w:type="gramEnd"/>
      <w:r w:rsidRPr="00BA7A4E">
        <w:rPr>
          <w:rFonts w:ascii="Arial" w:eastAsia="Times New Roman" w:hAnsi="Arial" w:cs="Arial"/>
          <w:bCs/>
          <w:sz w:val="24"/>
          <w:szCs w:val="24"/>
          <w:lang w:eastAsia="pt-BR"/>
        </w:rPr>
        <w:t xml:space="preserve"> competente da respectiva Unidade Compradora para operacionalizar o pregão.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Proposta aberta</w:t>
      </w:r>
      <w:r w:rsidRPr="00BA7A4E">
        <w:rPr>
          <w:rFonts w:ascii="Arial" w:eastAsia="Times New Roman" w:hAnsi="Arial" w:cs="Arial"/>
          <w:bCs/>
          <w:sz w:val="24"/>
          <w:szCs w:val="24"/>
          <w:lang w:eastAsia="pt-BR"/>
        </w:rPr>
        <w:t>: quando o pregoeiro abre a proposta de um determinado item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Proposta de adjudicação</w:t>
      </w:r>
      <w:r w:rsidRPr="00BA7A4E">
        <w:rPr>
          <w:rFonts w:ascii="Arial" w:eastAsia="Times New Roman" w:hAnsi="Arial" w:cs="Arial"/>
          <w:bCs/>
          <w:sz w:val="24"/>
          <w:szCs w:val="24"/>
          <w:lang w:eastAsia="pt-BR"/>
        </w:rPr>
        <w:t>: ato decisório do pregoeiro que propõe à autoridade competente a atribuição do objeto ao licitante vencedor, a não ser quando tenha havido a aceitabilidade de Juízo de Admissibilidade de Recursos, situação na qual não será necessária nenhuma ação do pregoeiro. De uso exclusivo do Tribunal de Justiça.</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Proposta de anulação</w:t>
      </w:r>
      <w:r w:rsidRPr="00BA7A4E">
        <w:rPr>
          <w:rFonts w:ascii="Arial" w:eastAsia="Times New Roman" w:hAnsi="Arial" w:cs="Arial"/>
          <w:bCs/>
          <w:sz w:val="24"/>
          <w:szCs w:val="24"/>
          <w:lang w:eastAsia="pt-BR"/>
        </w:rPr>
        <w:t>: ato decisório do pregoeiro que diante da constatação de qualquer ilegalidade submete à autoridade competente a decisão de anulação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Proposta de revogação</w:t>
      </w:r>
      <w:r w:rsidRPr="00BA7A4E">
        <w:rPr>
          <w:rFonts w:ascii="Arial" w:eastAsia="Times New Roman" w:hAnsi="Arial" w:cs="Arial"/>
          <w:bCs/>
          <w:sz w:val="24"/>
          <w:szCs w:val="24"/>
          <w:lang w:eastAsia="pt-BR"/>
        </w:rPr>
        <w:t>: ato decisório do pregoeiro que motivado por razões de conveniência e oportunidade da Administração, submete à autoridade competente a decisão de revogação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Proposta entregue</w:t>
      </w:r>
      <w:r w:rsidRPr="00BA7A4E">
        <w:rPr>
          <w:rFonts w:ascii="Arial" w:eastAsia="Times New Roman" w:hAnsi="Arial" w:cs="Arial"/>
          <w:bCs/>
          <w:sz w:val="24"/>
          <w:szCs w:val="24"/>
          <w:lang w:eastAsia="pt-BR"/>
        </w:rPr>
        <w:t>: quando o licitante envia proposta para um determinado item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Proposta</w:t>
      </w:r>
      <w:r w:rsidRPr="00BA7A4E">
        <w:rPr>
          <w:rFonts w:ascii="Arial" w:eastAsia="Times New Roman" w:hAnsi="Arial" w:cs="Arial"/>
          <w:bCs/>
          <w:sz w:val="24"/>
          <w:szCs w:val="24"/>
          <w:lang w:eastAsia="pt-BR"/>
        </w:rPr>
        <w:t>: preço ofertado pelo licitante, na etapa inicial do pregão, expresso em reais (R$). É mantida criptografada da proposta até o momento estabelecido no edital para a sua abertura e divulgação.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Responsável Convite Eletrônico</w:t>
      </w:r>
      <w:r w:rsidRPr="00BA7A4E">
        <w:rPr>
          <w:rFonts w:ascii="Arial" w:eastAsia="Times New Roman" w:hAnsi="Arial" w:cs="Arial"/>
          <w:bCs/>
          <w:sz w:val="24"/>
          <w:szCs w:val="24"/>
          <w:lang w:eastAsia="pt-BR"/>
        </w:rPr>
        <w:t>: servidor ou empregado público, com capacitação específica, designado pela autoridade competente da respectiva Unidade Compradora para operacionalizar o Convite Eletrônico.</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Retomada de etapa</w:t>
      </w:r>
      <w:r w:rsidRPr="00BA7A4E">
        <w:rPr>
          <w:rFonts w:ascii="Arial" w:eastAsia="Times New Roman" w:hAnsi="Arial" w:cs="Arial"/>
          <w:bCs/>
          <w:sz w:val="24"/>
          <w:szCs w:val="24"/>
          <w:lang w:eastAsia="pt-BR"/>
        </w:rPr>
        <w:t xml:space="preserve">: acontece nas situações de invalidação da habilitação por falta de apresentação de cópias autenticadas ou originais, recusa em contratar ou invalidação de habilitação mediante deferimento de recurso.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lastRenderedPageBreak/>
        <w:t>Revogação</w:t>
      </w:r>
      <w:r w:rsidRPr="00BA7A4E">
        <w:rPr>
          <w:rFonts w:ascii="Arial" w:eastAsia="Times New Roman" w:hAnsi="Arial" w:cs="Arial"/>
          <w:bCs/>
          <w:sz w:val="24"/>
          <w:szCs w:val="24"/>
          <w:lang w:eastAsia="pt-BR"/>
        </w:rPr>
        <w:t>: ato decisório da autoridade competente que revoga itens nele contidos, motivado em razões de conveniência e oportunidade da Administração – (pictograma vide Legendas).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Senha</w:t>
      </w:r>
      <w:r w:rsidRPr="00BA7A4E">
        <w:rPr>
          <w:rFonts w:ascii="Arial" w:eastAsia="Times New Roman" w:hAnsi="Arial" w:cs="Arial"/>
          <w:bCs/>
          <w:sz w:val="24"/>
          <w:szCs w:val="24"/>
          <w:lang w:eastAsia="pt-BR"/>
        </w:rPr>
        <w:t>: conjunto de caracteres que identificam individualmente o usuário e permite a sua participação no sistema eletrônico de contratações.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Subscritor do edital</w:t>
      </w:r>
      <w:r w:rsidRPr="00BA7A4E">
        <w:rPr>
          <w:rFonts w:ascii="Arial" w:eastAsia="Times New Roman" w:hAnsi="Arial" w:cs="Arial"/>
          <w:bCs/>
          <w:sz w:val="24"/>
          <w:szCs w:val="24"/>
          <w:lang w:eastAsia="pt-BR"/>
        </w:rPr>
        <w:t>: o servidor ou empregado público que elabora o edital e que deverá responder às eventuais impugnações.</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Suspender sem data prevista</w:t>
      </w:r>
      <w:r w:rsidRPr="00BA7A4E">
        <w:rPr>
          <w:rFonts w:ascii="Arial" w:eastAsia="Times New Roman" w:hAnsi="Arial" w:cs="Arial"/>
          <w:bCs/>
          <w:sz w:val="24"/>
          <w:szCs w:val="24"/>
          <w:lang w:eastAsia="pt-BR"/>
        </w:rPr>
        <w:t xml:space="preserve">: recurso utilizado pelo pregoeiro na impossibilidade de abertura das propostas, por exemplo, por decisão judicial. </w:t>
      </w:r>
    </w:p>
    <w:p w:rsidR="006D751D" w:rsidRPr="00BA7A4E" w:rsidRDefault="006D751D" w:rsidP="006D751D">
      <w:pPr>
        <w:ind w:left="66"/>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Unidade Compradora ou UC</w:t>
      </w:r>
      <w:r w:rsidRPr="00BA7A4E">
        <w:rPr>
          <w:rFonts w:ascii="Arial" w:eastAsia="Times New Roman" w:hAnsi="Arial" w:cs="Arial"/>
          <w:bCs/>
          <w:sz w:val="24"/>
          <w:szCs w:val="24"/>
          <w:lang w:eastAsia="pt-BR"/>
        </w:rPr>
        <w:t>: todas as unidades responsáveis pela contratação de bens e serviços por meio do Sistema BEC/SP.</w:t>
      </w:r>
    </w:p>
    <w:p w:rsidR="007C17AA" w:rsidRPr="00BA7A4E" w:rsidRDefault="007C17AA" w:rsidP="006D751D">
      <w:pPr>
        <w:ind w:left="66"/>
        <w:rPr>
          <w:rFonts w:ascii="Arial" w:eastAsia="Times New Roman" w:hAnsi="Arial" w:cs="Arial"/>
          <w:bCs/>
          <w:sz w:val="24"/>
          <w:szCs w:val="24"/>
          <w:lang w:eastAsia="pt-BR"/>
        </w:rPr>
      </w:pPr>
    </w:p>
    <w:p w:rsidR="007C17AA" w:rsidRPr="00BA7A4E" w:rsidRDefault="007C17AA" w:rsidP="006D751D">
      <w:pPr>
        <w:ind w:left="66"/>
        <w:rPr>
          <w:rFonts w:ascii="Arial" w:eastAsia="Times New Roman" w:hAnsi="Arial" w:cs="Arial"/>
          <w:bCs/>
          <w:sz w:val="24"/>
          <w:szCs w:val="24"/>
          <w:lang w:eastAsia="pt-BR"/>
        </w:rPr>
      </w:pPr>
    </w:p>
    <w:p w:rsidR="007C17AA" w:rsidRPr="00BA7A4E" w:rsidRDefault="00BA7A4E" w:rsidP="00900FE2">
      <w:pPr>
        <w:pStyle w:val="PargrafodaLista"/>
        <w:numPr>
          <w:ilvl w:val="1"/>
          <w:numId w:val="1"/>
        </w:numPr>
        <w:ind w:left="709"/>
        <w:outlineLvl w:val="1"/>
        <w:rPr>
          <w:rFonts w:ascii="Arial" w:eastAsia="Times New Roman" w:hAnsi="Arial" w:cs="Arial"/>
          <w:bCs/>
          <w:sz w:val="24"/>
          <w:szCs w:val="24"/>
          <w:lang w:eastAsia="pt-BR"/>
        </w:rPr>
      </w:pPr>
      <w:bookmarkStart w:id="4" w:name="_Toc513104096"/>
      <w:r>
        <w:rPr>
          <w:rFonts w:ascii="Arial" w:eastAsia="Times New Roman" w:hAnsi="Arial" w:cs="Arial"/>
          <w:bCs/>
          <w:sz w:val="24"/>
          <w:szCs w:val="24"/>
          <w:lang w:eastAsia="pt-BR"/>
        </w:rPr>
        <w:t>T</w:t>
      </w:r>
      <w:r w:rsidR="007C17AA" w:rsidRPr="00BA7A4E">
        <w:rPr>
          <w:rFonts w:ascii="Arial" w:eastAsia="Times New Roman" w:hAnsi="Arial" w:cs="Arial"/>
          <w:bCs/>
          <w:sz w:val="24"/>
          <w:szCs w:val="24"/>
          <w:lang w:eastAsia="pt-BR"/>
        </w:rPr>
        <w:t xml:space="preserve">ermos utilizados no Cadastro Unificado de Fornecedores - </w:t>
      </w:r>
      <w:r w:rsidR="00571F52">
        <w:rPr>
          <w:rFonts w:ascii="Arial" w:eastAsia="Times New Roman" w:hAnsi="Arial" w:cs="Arial"/>
          <w:bCs/>
          <w:sz w:val="24"/>
          <w:szCs w:val="24"/>
          <w:lang w:eastAsia="pt-BR"/>
        </w:rPr>
        <w:t>CAUFESP</w:t>
      </w:r>
      <w:r w:rsidR="007C17AA" w:rsidRPr="00BA7A4E">
        <w:rPr>
          <w:rFonts w:ascii="Arial" w:eastAsia="Times New Roman" w:hAnsi="Arial" w:cs="Arial"/>
          <w:bCs/>
          <w:sz w:val="24"/>
          <w:szCs w:val="24"/>
          <w:lang w:eastAsia="pt-BR"/>
        </w:rPr>
        <w:t>:</w:t>
      </w:r>
      <w:bookmarkEnd w:id="4"/>
    </w:p>
    <w:p w:rsidR="002101F9" w:rsidRPr="00BA7A4E" w:rsidRDefault="002101F9" w:rsidP="007C17AA">
      <w:pPr>
        <w:jc w:val="both"/>
        <w:rPr>
          <w:rFonts w:ascii="Arial" w:eastAsia="Times New Roman" w:hAnsi="Arial" w:cs="Arial"/>
          <w:bCs/>
          <w:sz w:val="24"/>
          <w:szCs w:val="24"/>
          <w:lang w:eastAsia="pt-BR"/>
        </w:rPr>
      </w:pPr>
      <w:r w:rsidRPr="00BA7A4E">
        <w:rPr>
          <w:rFonts w:ascii="Arial" w:eastAsia="Times New Roman" w:hAnsi="Arial" w:cs="Arial"/>
          <w:b/>
          <w:bCs/>
          <w:sz w:val="24"/>
          <w:szCs w:val="24"/>
          <w:lang w:eastAsia="pt-BR"/>
        </w:rPr>
        <w:t xml:space="preserve">Cadastro Unificado de Fornecedores do Estado de São Paulo – </w:t>
      </w:r>
      <w:r w:rsidR="00571F52">
        <w:rPr>
          <w:rFonts w:ascii="Arial" w:eastAsia="Times New Roman" w:hAnsi="Arial" w:cs="Arial"/>
          <w:b/>
          <w:bCs/>
          <w:sz w:val="24"/>
          <w:szCs w:val="24"/>
          <w:lang w:eastAsia="pt-BR"/>
        </w:rPr>
        <w:t>CAUFESP</w:t>
      </w:r>
      <w:r w:rsidRPr="00BA7A4E">
        <w:rPr>
          <w:rFonts w:ascii="Arial" w:eastAsia="Times New Roman" w:hAnsi="Arial" w:cs="Arial"/>
          <w:bCs/>
          <w:sz w:val="24"/>
          <w:szCs w:val="24"/>
          <w:lang w:eastAsia="pt-BR"/>
        </w:rPr>
        <w:t xml:space="preserve">: instituído no âmbito da Administração Direta e Indireta do Estado de São Paulo, por meio do Decreto nº 52.205, de 27 de setembro de 2007, é um sistema eletrônico de informações, por meio do qual são inscritos e mantidos os registros dos interessados em licitar e contratar com órgãos da Administração Direta, Autarquias, Fundações instituídas ou mantidas pelo Poder Público Estadual, Empresas nas quais o Estado tenha participação majoritária, assim como com as demais entidades por ele controladas, direta ou </w:t>
      </w:r>
      <w:proofErr w:type="gramStart"/>
      <w:r w:rsidRPr="00BA7A4E">
        <w:rPr>
          <w:rFonts w:ascii="Arial" w:eastAsia="Times New Roman" w:hAnsi="Arial" w:cs="Arial"/>
          <w:bCs/>
          <w:sz w:val="24"/>
          <w:szCs w:val="24"/>
          <w:lang w:eastAsia="pt-BR"/>
        </w:rPr>
        <w:t>indiretamente</w:t>
      </w:r>
      <w:proofErr w:type="gramEnd"/>
    </w:p>
    <w:p w:rsidR="002101F9" w:rsidRPr="00BA7A4E" w:rsidRDefault="002101F9" w:rsidP="007C17AA">
      <w:pPr>
        <w:jc w:val="both"/>
        <w:rPr>
          <w:rFonts w:ascii="Arial" w:hAnsi="Arial" w:cs="Arial"/>
          <w:sz w:val="24"/>
          <w:szCs w:val="24"/>
        </w:rPr>
      </w:pPr>
      <w:r w:rsidRPr="00BA7A4E">
        <w:rPr>
          <w:rFonts w:ascii="Arial" w:hAnsi="Arial" w:cs="Arial"/>
          <w:b/>
          <w:sz w:val="24"/>
          <w:szCs w:val="24"/>
        </w:rPr>
        <w:t>Credenciados</w:t>
      </w:r>
      <w:r w:rsidRPr="00BA7A4E">
        <w:rPr>
          <w:rFonts w:ascii="Arial" w:hAnsi="Arial" w:cs="Arial"/>
          <w:sz w:val="24"/>
          <w:szCs w:val="24"/>
        </w:rPr>
        <w:t xml:space="preserve">: representantes do fornecedor registrado no </w:t>
      </w:r>
      <w:r w:rsidR="00571F52">
        <w:rPr>
          <w:rFonts w:ascii="Arial" w:hAnsi="Arial" w:cs="Arial"/>
          <w:sz w:val="24"/>
          <w:szCs w:val="24"/>
        </w:rPr>
        <w:t>CAUFESP</w:t>
      </w:r>
      <w:r w:rsidRPr="00BA7A4E">
        <w:rPr>
          <w:rFonts w:ascii="Arial" w:hAnsi="Arial" w:cs="Arial"/>
          <w:sz w:val="24"/>
          <w:szCs w:val="24"/>
        </w:rPr>
        <w:t xml:space="preserve"> que receberem poderes para participar e interagir em todas as etapas do pregão eletrônico, mediante instrumento de mandato firmado pelo representante legal da empresa.</w:t>
      </w:r>
    </w:p>
    <w:p w:rsidR="002101F9" w:rsidRPr="00BA7A4E" w:rsidRDefault="002101F9" w:rsidP="007C17AA">
      <w:pPr>
        <w:jc w:val="both"/>
        <w:rPr>
          <w:rFonts w:ascii="Arial" w:hAnsi="Arial" w:cs="Arial"/>
          <w:sz w:val="24"/>
          <w:szCs w:val="24"/>
        </w:rPr>
      </w:pPr>
      <w:r w:rsidRPr="00BA7A4E">
        <w:rPr>
          <w:rFonts w:ascii="Arial" w:hAnsi="Arial" w:cs="Arial"/>
          <w:b/>
          <w:sz w:val="24"/>
          <w:szCs w:val="24"/>
        </w:rPr>
        <w:t>Credenciamento</w:t>
      </w:r>
      <w:r w:rsidRPr="00BA7A4E">
        <w:rPr>
          <w:rFonts w:ascii="Arial" w:hAnsi="Arial" w:cs="Arial"/>
          <w:sz w:val="24"/>
          <w:szCs w:val="24"/>
        </w:rPr>
        <w:t xml:space="preserve">: ato registrado no </w:t>
      </w:r>
      <w:r w:rsidR="00571F52">
        <w:rPr>
          <w:rFonts w:ascii="Arial" w:hAnsi="Arial" w:cs="Arial"/>
          <w:sz w:val="24"/>
          <w:szCs w:val="24"/>
        </w:rPr>
        <w:t>CAUFESP</w:t>
      </w:r>
      <w:r w:rsidRPr="00BA7A4E">
        <w:rPr>
          <w:rFonts w:ascii="Arial" w:hAnsi="Arial" w:cs="Arial"/>
          <w:sz w:val="24"/>
          <w:szCs w:val="24"/>
        </w:rPr>
        <w:t xml:space="preserve"> que habilita os proprietários, sócios, participantes na administração ou demais representantes legais possuidores de procuração específica e entregue na Unidade Cadastradora, para participar de pregões eletrônicos.</w:t>
      </w:r>
    </w:p>
    <w:p w:rsidR="002101F9" w:rsidRPr="00BA7A4E" w:rsidRDefault="002101F9" w:rsidP="007C17AA">
      <w:pPr>
        <w:jc w:val="both"/>
        <w:rPr>
          <w:rFonts w:ascii="Arial" w:hAnsi="Arial" w:cs="Arial"/>
          <w:sz w:val="24"/>
          <w:szCs w:val="24"/>
        </w:rPr>
      </w:pPr>
      <w:r w:rsidRPr="00BA7A4E">
        <w:rPr>
          <w:rFonts w:ascii="Arial" w:hAnsi="Arial" w:cs="Arial"/>
          <w:b/>
          <w:sz w:val="24"/>
          <w:szCs w:val="24"/>
        </w:rPr>
        <w:t>Etapas do cadastramento</w:t>
      </w:r>
      <w:r w:rsidRPr="00BA7A4E">
        <w:rPr>
          <w:rFonts w:ascii="Arial" w:hAnsi="Arial" w:cs="Arial"/>
          <w:sz w:val="24"/>
          <w:szCs w:val="24"/>
        </w:rPr>
        <w:t xml:space="preserve"> </w:t>
      </w:r>
      <w:r w:rsidRPr="00BA7A4E">
        <w:rPr>
          <w:rFonts w:ascii="Arial" w:hAnsi="Arial" w:cs="Arial"/>
          <w:b/>
          <w:sz w:val="24"/>
          <w:szCs w:val="24"/>
        </w:rPr>
        <w:t xml:space="preserve">no </w:t>
      </w:r>
      <w:r w:rsidR="00571F52">
        <w:rPr>
          <w:rFonts w:ascii="Arial" w:hAnsi="Arial" w:cs="Arial"/>
          <w:b/>
          <w:sz w:val="24"/>
          <w:szCs w:val="24"/>
        </w:rPr>
        <w:t>CAUFESP</w:t>
      </w:r>
      <w:r w:rsidRPr="00BA7A4E">
        <w:rPr>
          <w:rFonts w:ascii="Arial" w:hAnsi="Arial" w:cs="Arial"/>
          <w:sz w:val="24"/>
          <w:szCs w:val="24"/>
        </w:rPr>
        <w:t xml:space="preserve">: Cadastramento do usuário responsável pelo cadastro do fornecedor; </w:t>
      </w:r>
      <w:proofErr w:type="spellStart"/>
      <w:r w:rsidRPr="00BA7A4E">
        <w:rPr>
          <w:rFonts w:ascii="Arial" w:hAnsi="Arial" w:cs="Arial"/>
          <w:sz w:val="24"/>
          <w:szCs w:val="24"/>
        </w:rPr>
        <w:t>Pré</w:t>
      </w:r>
      <w:proofErr w:type="spellEnd"/>
      <w:r w:rsidRPr="00BA7A4E">
        <w:rPr>
          <w:rFonts w:ascii="Arial" w:hAnsi="Arial" w:cs="Arial"/>
          <w:sz w:val="24"/>
          <w:szCs w:val="24"/>
        </w:rPr>
        <w:t>-cadastro (informações iniciais do fornecedor); Cadastramento do fornecedor; Análise das informações do cadastro; Validação do cadastro; Envio de senha.</w:t>
      </w:r>
    </w:p>
    <w:p w:rsidR="002101F9" w:rsidRPr="00BA7A4E" w:rsidRDefault="002101F9" w:rsidP="007C17AA">
      <w:pPr>
        <w:jc w:val="both"/>
        <w:rPr>
          <w:rFonts w:ascii="Arial" w:hAnsi="Arial" w:cs="Arial"/>
          <w:sz w:val="24"/>
          <w:szCs w:val="24"/>
        </w:rPr>
      </w:pPr>
      <w:r w:rsidRPr="00BA7A4E">
        <w:rPr>
          <w:rFonts w:ascii="Arial" w:hAnsi="Arial" w:cs="Arial"/>
          <w:b/>
          <w:sz w:val="24"/>
          <w:szCs w:val="24"/>
        </w:rPr>
        <w:t>RC – Registro Cadastral</w:t>
      </w:r>
      <w:r w:rsidRPr="00BA7A4E">
        <w:rPr>
          <w:rFonts w:ascii="Arial" w:hAnsi="Arial" w:cs="Arial"/>
          <w:sz w:val="24"/>
          <w:szCs w:val="24"/>
        </w:rPr>
        <w:t xml:space="preserve">: inscrição que possibilita ao interessado cadastrado no </w:t>
      </w:r>
      <w:r w:rsidR="00571F52">
        <w:rPr>
          <w:rFonts w:ascii="Arial" w:hAnsi="Arial" w:cs="Arial"/>
          <w:sz w:val="24"/>
          <w:szCs w:val="24"/>
        </w:rPr>
        <w:t>CAUFESP</w:t>
      </w:r>
      <w:r w:rsidRPr="00BA7A4E">
        <w:rPr>
          <w:rFonts w:ascii="Arial" w:hAnsi="Arial" w:cs="Arial"/>
          <w:sz w:val="24"/>
          <w:szCs w:val="24"/>
        </w:rPr>
        <w:t xml:space="preserve">, de acordo com o disposto no artigo 18, incisos I e II do Decreto nº 52.205, de </w:t>
      </w:r>
      <w:r w:rsidRPr="00BA7A4E">
        <w:rPr>
          <w:rFonts w:ascii="Arial" w:hAnsi="Arial" w:cs="Arial"/>
          <w:sz w:val="24"/>
          <w:szCs w:val="24"/>
        </w:rPr>
        <w:lastRenderedPageBreak/>
        <w:t>27 de setembro de 2007, de participar de procedimentos licitatórios envolvendo qualquer modalidade de licitação e procedimentos de dispensa de licitação.</w:t>
      </w:r>
    </w:p>
    <w:p w:rsidR="002101F9" w:rsidRPr="00BA7A4E" w:rsidRDefault="002101F9" w:rsidP="007C17AA">
      <w:pPr>
        <w:jc w:val="both"/>
        <w:rPr>
          <w:rFonts w:ascii="Arial" w:hAnsi="Arial" w:cs="Arial"/>
          <w:sz w:val="24"/>
          <w:szCs w:val="24"/>
        </w:rPr>
      </w:pPr>
      <w:r w:rsidRPr="00BA7A4E">
        <w:rPr>
          <w:rFonts w:ascii="Arial" w:hAnsi="Arial" w:cs="Arial"/>
          <w:b/>
          <w:sz w:val="24"/>
          <w:szCs w:val="24"/>
        </w:rPr>
        <w:t>RCS - Registro Cadastral Simplificado</w:t>
      </w:r>
      <w:r w:rsidRPr="00BA7A4E">
        <w:rPr>
          <w:rFonts w:ascii="Arial" w:hAnsi="Arial" w:cs="Arial"/>
          <w:sz w:val="24"/>
          <w:szCs w:val="24"/>
        </w:rPr>
        <w:t xml:space="preserve">: inscrição que possibilita ao interessado cadastrado no </w:t>
      </w:r>
      <w:r w:rsidR="00571F52">
        <w:rPr>
          <w:rFonts w:ascii="Arial" w:hAnsi="Arial" w:cs="Arial"/>
          <w:sz w:val="24"/>
          <w:szCs w:val="24"/>
        </w:rPr>
        <w:t>CAUFESP</w:t>
      </w:r>
      <w:r w:rsidRPr="00BA7A4E">
        <w:rPr>
          <w:rFonts w:ascii="Arial" w:hAnsi="Arial" w:cs="Arial"/>
          <w:sz w:val="24"/>
          <w:szCs w:val="24"/>
        </w:rPr>
        <w:t>, de acordo com o disposto no artigo 18, incisos I e II do Decreto nº 52.205, de 27 de setembro de 2007, de participar de convite, concurso, leilão, pregão e de dispensa de licitação.</w:t>
      </w:r>
    </w:p>
    <w:p w:rsidR="002101F9" w:rsidRPr="00BA7A4E" w:rsidRDefault="002101F9" w:rsidP="002101F9">
      <w:pPr>
        <w:jc w:val="both"/>
        <w:rPr>
          <w:rFonts w:ascii="Arial" w:hAnsi="Arial" w:cs="Arial"/>
          <w:sz w:val="24"/>
          <w:szCs w:val="24"/>
        </w:rPr>
      </w:pPr>
      <w:r w:rsidRPr="00BA7A4E">
        <w:rPr>
          <w:rFonts w:ascii="Arial" w:hAnsi="Arial" w:cs="Arial"/>
          <w:b/>
          <w:sz w:val="24"/>
          <w:szCs w:val="24"/>
        </w:rPr>
        <w:t>Senha de Negociação Eletrônica</w:t>
      </w:r>
      <w:r w:rsidRPr="00BA7A4E">
        <w:rPr>
          <w:rFonts w:ascii="Arial" w:hAnsi="Arial" w:cs="Arial"/>
          <w:sz w:val="24"/>
          <w:szCs w:val="24"/>
        </w:rPr>
        <w:t>: se no cadastramento o fornecedor optar por SIM no campo Sistema Eletrônico da Página Dados Cadastrais, receberá a senha para participar das negociações eletrônicas.</w:t>
      </w:r>
    </w:p>
    <w:p w:rsidR="002101F9" w:rsidRPr="00BA7A4E" w:rsidRDefault="002101F9" w:rsidP="007C17AA">
      <w:pPr>
        <w:jc w:val="both"/>
        <w:rPr>
          <w:rFonts w:ascii="Arial" w:hAnsi="Arial" w:cs="Arial"/>
          <w:sz w:val="24"/>
          <w:szCs w:val="24"/>
        </w:rPr>
      </w:pPr>
      <w:r w:rsidRPr="00BA7A4E">
        <w:rPr>
          <w:rFonts w:ascii="Arial" w:hAnsi="Arial" w:cs="Arial"/>
          <w:b/>
          <w:sz w:val="24"/>
          <w:szCs w:val="24"/>
        </w:rPr>
        <w:t>Senha</w:t>
      </w:r>
      <w:r w:rsidRPr="00BA7A4E">
        <w:rPr>
          <w:rFonts w:ascii="Arial" w:hAnsi="Arial" w:cs="Arial"/>
          <w:sz w:val="24"/>
          <w:szCs w:val="24"/>
        </w:rPr>
        <w:t xml:space="preserve">: conjunto de caracteres que identificam individualmente o usuário e permite o acesso ao sistema </w:t>
      </w:r>
      <w:r w:rsidR="00571F52">
        <w:rPr>
          <w:rFonts w:ascii="Arial" w:hAnsi="Arial" w:cs="Arial"/>
          <w:sz w:val="24"/>
          <w:szCs w:val="24"/>
        </w:rPr>
        <w:t>CAUFESP</w:t>
      </w:r>
      <w:r w:rsidRPr="00BA7A4E">
        <w:rPr>
          <w:rFonts w:ascii="Arial" w:hAnsi="Arial" w:cs="Arial"/>
          <w:sz w:val="24"/>
          <w:szCs w:val="24"/>
        </w:rPr>
        <w:t>.</w:t>
      </w:r>
    </w:p>
    <w:p w:rsidR="002101F9" w:rsidRPr="00BA7A4E" w:rsidRDefault="002101F9" w:rsidP="002101F9">
      <w:pPr>
        <w:jc w:val="both"/>
        <w:rPr>
          <w:rFonts w:ascii="Arial" w:hAnsi="Arial" w:cs="Arial"/>
          <w:sz w:val="24"/>
          <w:szCs w:val="24"/>
        </w:rPr>
      </w:pPr>
      <w:r w:rsidRPr="00BA7A4E">
        <w:rPr>
          <w:rFonts w:ascii="Arial" w:hAnsi="Arial" w:cs="Arial"/>
          <w:b/>
          <w:sz w:val="24"/>
          <w:szCs w:val="24"/>
        </w:rPr>
        <w:t xml:space="preserve">Tipos de Registro Cadastral no </w:t>
      </w:r>
      <w:r w:rsidR="00571F52">
        <w:rPr>
          <w:rFonts w:ascii="Arial" w:hAnsi="Arial" w:cs="Arial"/>
          <w:b/>
          <w:sz w:val="24"/>
          <w:szCs w:val="24"/>
        </w:rPr>
        <w:t>CAUFESP</w:t>
      </w:r>
      <w:r w:rsidRPr="00BA7A4E">
        <w:rPr>
          <w:rFonts w:ascii="Arial" w:hAnsi="Arial" w:cs="Arial"/>
          <w:sz w:val="24"/>
          <w:szCs w:val="24"/>
        </w:rPr>
        <w:t xml:space="preserve">: o fornecedor ao se cadastrar no </w:t>
      </w:r>
      <w:r w:rsidR="00571F52">
        <w:rPr>
          <w:rFonts w:ascii="Arial" w:hAnsi="Arial" w:cs="Arial"/>
          <w:sz w:val="24"/>
          <w:szCs w:val="24"/>
        </w:rPr>
        <w:t>CAUFESP</w:t>
      </w:r>
      <w:r w:rsidRPr="00BA7A4E">
        <w:rPr>
          <w:rFonts w:ascii="Arial" w:hAnsi="Arial" w:cs="Arial"/>
          <w:sz w:val="24"/>
          <w:szCs w:val="24"/>
        </w:rPr>
        <w:t xml:space="preserve"> poderá optar por ter um Registro Cadastral-RC ou um Registro Cadastral Simplificado- RCS.</w:t>
      </w:r>
    </w:p>
    <w:p w:rsidR="002101F9" w:rsidRPr="00BA7A4E" w:rsidRDefault="002101F9" w:rsidP="007C17AA">
      <w:pPr>
        <w:jc w:val="both"/>
        <w:rPr>
          <w:rFonts w:ascii="Arial" w:hAnsi="Arial" w:cs="Arial"/>
          <w:sz w:val="24"/>
          <w:szCs w:val="24"/>
        </w:rPr>
      </w:pPr>
      <w:r w:rsidRPr="00BA7A4E">
        <w:rPr>
          <w:rFonts w:ascii="Arial" w:hAnsi="Arial" w:cs="Arial"/>
          <w:b/>
          <w:sz w:val="24"/>
          <w:szCs w:val="24"/>
        </w:rPr>
        <w:t>Usuário Responsável pelo Cadastro</w:t>
      </w:r>
      <w:r w:rsidRPr="00BA7A4E">
        <w:rPr>
          <w:rFonts w:ascii="Arial" w:hAnsi="Arial" w:cs="Arial"/>
          <w:sz w:val="24"/>
          <w:szCs w:val="24"/>
        </w:rPr>
        <w:t xml:space="preserve">: é a pessoa física responsável pelo cadastro e informações cadastrais da Pessoa Física ou Jurídica cadastrada no </w:t>
      </w:r>
      <w:r w:rsidR="00571F52">
        <w:rPr>
          <w:rFonts w:ascii="Arial" w:hAnsi="Arial" w:cs="Arial"/>
          <w:sz w:val="24"/>
          <w:szCs w:val="24"/>
        </w:rPr>
        <w:t>CAUFESP</w:t>
      </w:r>
      <w:r w:rsidRPr="00BA7A4E">
        <w:rPr>
          <w:rFonts w:ascii="Arial" w:hAnsi="Arial" w:cs="Arial"/>
          <w:sz w:val="24"/>
          <w:szCs w:val="24"/>
        </w:rPr>
        <w:t>.</w:t>
      </w:r>
    </w:p>
    <w:p w:rsidR="007C17AA" w:rsidRPr="00BA7A4E" w:rsidRDefault="007C17AA" w:rsidP="007C17AA">
      <w:pPr>
        <w:rPr>
          <w:rFonts w:ascii="Arial" w:hAnsi="Arial" w:cs="Arial"/>
          <w:sz w:val="24"/>
          <w:szCs w:val="24"/>
        </w:rPr>
      </w:pPr>
    </w:p>
    <w:p w:rsidR="00330396" w:rsidRDefault="00330396" w:rsidP="00330396">
      <w:pPr>
        <w:pStyle w:val="PargrafodaLista"/>
        <w:numPr>
          <w:ilvl w:val="1"/>
          <w:numId w:val="1"/>
        </w:numPr>
        <w:ind w:left="709"/>
        <w:outlineLvl w:val="1"/>
        <w:rPr>
          <w:rFonts w:ascii="Arial" w:eastAsia="Times New Roman" w:hAnsi="Arial" w:cs="Arial"/>
          <w:bCs/>
          <w:sz w:val="24"/>
          <w:szCs w:val="24"/>
          <w:lang w:eastAsia="pt-BR"/>
        </w:rPr>
      </w:pPr>
      <w:bookmarkStart w:id="5" w:name="_Toc513104097"/>
      <w:r>
        <w:rPr>
          <w:rFonts w:ascii="Arial" w:eastAsia="Times New Roman" w:hAnsi="Arial" w:cs="Arial"/>
          <w:bCs/>
          <w:sz w:val="24"/>
          <w:szCs w:val="24"/>
          <w:lang w:eastAsia="pt-BR"/>
        </w:rPr>
        <w:t>T</w:t>
      </w:r>
      <w:r w:rsidRPr="00BA7A4E">
        <w:rPr>
          <w:rFonts w:ascii="Arial" w:eastAsia="Times New Roman" w:hAnsi="Arial" w:cs="Arial"/>
          <w:bCs/>
          <w:sz w:val="24"/>
          <w:szCs w:val="24"/>
          <w:lang w:eastAsia="pt-BR"/>
        </w:rPr>
        <w:t xml:space="preserve">ermos utilizados no </w:t>
      </w:r>
      <w:r w:rsidR="007302D7">
        <w:rPr>
          <w:rFonts w:ascii="Arial" w:eastAsia="Times New Roman" w:hAnsi="Arial" w:cs="Arial"/>
          <w:bCs/>
          <w:sz w:val="24"/>
          <w:szCs w:val="24"/>
          <w:lang w:eastAsia="pt-BR"/>
        </w:rPr>
        <w:t xml:space="preserve">Cadastro </w:t>
      </w:r>
      <w:r>
        <w:rPr>
          <w:rFonts w:ascii="Arial" w:eastAsia="Times New Roman" w:hAnsi="Arial" w:cs="Arial"/>
          <w:bCs/>
          <w:sz w:val="24"/>
          <w:szCs w:val="24"/>
          <w:lang w:eastAsia="pt-BR"/>
        </w:rPr>
        <w:t>de Materiais e Serviços - CADMAT</w:t>
      </w:r>
      <w:r w:rsidRPr="00BA7A4E">
        <w:rPr>
          <w:rFonts w:ascii="Arial" w:eastAsia="Times New Roman" w:hAnsi="Arial" w:cs="Arial"/>
          <w:bCs/>
          <w:sz w:val="24"/>
          <w:szCs w:val="24"/>
          <w:lang w:eastAsia="pt-BR"/>
        </w:rPr>
        <w:t>:</w:t>
      </w:r>
      <w:bookmarkEnd w:id="5"/>
    </w:p>
    <w:p w:rsidR="00571F52" w:rsidRDefault="00571F52" w:rsidP="007302D7">
      <w:pPr>
        <w:jc w:val="both"/>
        <w:rPr>
          <w:rFonts w:ascii="Arial" w:eastAsia="Times New Roman" w:hAnsi="Arial" w:cs="Arial"/>
          <w:bCs/>
          <w:sz w:val="24"/>
          <w:szCs w:val="24"/>
          <w:lang w:eastAsia="pt-BR"/>
        </w:rPr>
      </w:pPr>
      <w:r w:rsidRPr="007302D7">
        <w:rPr>
          <w:rFonts w:ascii="Arial" w:eastAsia="Times New Roman" w:hAnsi="Arial" w:cs="Arial"/>
          <w:b/>
          <w:bCs/>
          <w:sz w:val="24"/>
          <w:szCs w:val="24"/>
          <w:lang w:eastAsia="pt-BR"/>
        </w:rPr>
        <w:t>Cadastro de Materiais e Serviços - CADMAT</w:t>
      </w:r>
      <w:r>
        <w:rPr>
          <w:rFonts w:ascii="Arial" w:eastAsia="Times New Roman" w:hAnsi="Arial" w:cs="Arial"/>
          <w:bCs/>
          <w:sz w:val="24"/>
          <w:szCs w:val="24"/>
          <w:lang w:eastAsia="pt-BR"/>
        </w:rPr>
        <w:t>:</w:t>
      </w:r>
      <w:r w:rsidRPr="007302D7">
        <w:rPr>
          <w:rFonts w:ascii="Arial" w:eastAsia="Times New Roman" w:hAnsi="Arial" w:cs="Arial"/>
          <w:bCs/>
          <w:sz w:val="24"/>
          <w:szCs w:val="24"/>
          <w:lang w:eastAsia="pt-BR"/>
        </w:rPr>
        <w:t xml:space="preserve"> um sistema único de</w:t>
      </w:r>
      <w:r>
        <w:rPr>
          <w:rFonts w:ascii="Arial" w:eastAsia="Times New Roman" w:hAnsi="Arial" w:cs="Arial"/>
          <w:bCs/>
          <w:sz w:val="24"/>
          <w:szCs w:val="24"/>
          <w:lang w:eastAsia="pt-BR"/>
        </w:rPr>
        <w:t xml:space="preserve"> </w:t>
      </w:r>
      <w:r w:rsidRPr="007302D7">
        <w:rPr>
          <w:rFonts w:ascii="Arial" w:eastAsia="Times New Roman" w:hAnsi="Arial" w:cs="Arial"/>
          <w:bCs/>
          <w:sz w:val="24"/>
          <w:szCs w:val="24"/>
          <w:lang w:eastAsia="pt-BR"/>
        </w:rPr>
        <w:t>identificação, codificação e catalogação de suprimentos de todos os materiais e serviços adquiridos pelo Governo do Estado de São Paulo</w:t>
      </w:r>
      <w:r>
        <w:rPr>
          <w:rFonts w:ascii="Arial" w:eastAsia="Times New Roman" w:hAnsi="Arial" w:cs="Arial"/>
          <w:bCs/>
          <w:sz w:val="24"/>
          <w:szCs w:val="24"/>
          <w:lang w:eastAsia="pt-BR"/>
        </w:rPr>
        <w:t>.</w:t>
      </w:r>
    </w:p>
    <w:p w:rsidR="00571F52" w:rsidRDefault="00571F52" w:rsidP="007302D7">
      <w:pPr>
        <w:jc w:val="both"/>
        <w:rPr>
          <w:rFonts w:ascii="Arial" w:eastAsia="Times New Roman" w:hAnsi="Arial" w:cs="Arial"/>
          <w:bCs/>
          <w:sz w:val="24"/>
          <w:szCs w:val="24"/>
          <w:lang w:eastAsia="pt-BR"/>
        </w:rPr>
      </w:pPr>
      <w:r w:rsidRPr="007302D7">
        <w:rPr>
          <w:rFonts w:ascii="Arial" w:eastAsia="Times New Roman" w:hAnsi="Arial" w:cs="Arial"/>
          <w:b/>
          <w:bCs/>
          <w:sz w:val="24"/>
          <w:szCs w:val="24"/>
          <w:lang w:eastAsia="pt-BR"/>
        </w:rPr>
        <w:t>Classe de Material</w:t>
      </w:r>
      <w:r>
        <w:rPr>
          <w:rFonts w:ascii="Arial" w:eastAsia="Times New Roman" w:hAnsi="Arial" w:cs="Arial"/>
          <w:bCs/>
          <w:sz w:val="24"/>
          <w:szCs w:val="24"/>
          <w:lang w:eastAsia="pt-BR"/>
        </w:rPr>
        <w:t>:</w:t>
      </w:r>
      <w:r w:rsidRPr="007302D7">
        <w:rPr>
          <w:rFonts w:ascii="Arial" w:eastAsia="Times New Roman" w:hAnsi="Arial" w:cs="Arial"/>
          <w:bCs/>
          <w:sz w:val="24"/>
          <w:szCs w:val="24"/>
          <w:lang w:eastAsia="pt-BR"/>
        </w:rPr>
        <w:t xml:space="preserve"> recebe a subdivisão dos grupos onde são classificados os materiais de acordo com afinidade específica e são determinadas de 1001 a 9999</w:t>
      </w:r>
      <w:r>
        <w:rPr>
          <w:rFonts w:ascii="Arial" w:eastAsia="Times New Roman" w:hAnsi="Arial" w:cs="Arial"/>
          <w:bCs/>
          <w:sz w:val="24"/>
          <w:szCs w:val="24"/>
          <w:lang w:eastAsia="pt-BR"/>
        </w:rPr>
        <w:t>.</w:t>
      </w:r>
    </w:p>
    <w:p w:rsidR="00571F52" w:rsidRPr="004507F9" w:rsidRDefault="00571F52" w:rsidP="007302D7">
      <w:pPr>
        <w:jc w:val="both"/>
        <w:rPr>
          <w:rFonts w:ascii="Arial" w:eastAsia="Times New Roman" w:hAnsi="Arial" w:cs="Arial"/>
          <w:bCs/>
          <w:sz w:val="24"/>
          <w:szCs w:val="24"/>
          <w:lang w:eastAsia="pt-BR"/>
        </w:rPr>
      </w:pPr>
      <w:r w:rsidRPr="004507F9">
        <w:rPr>
          <w:rFonts w:ascii="Arial" w:eastAsia="Times New Roman" w:hAnsi="Arial" w:cs="Arial"/>
          <w:b/>
          <w:bCs/>
          <w:sz w:val="24"/>
          <w:szCs w:val="24"/>
          <w:lang w:eastAsia="pt-BR"/>
        </w:rPr>
        <w:t>Classes</w:t>
      </w:r>
      <w:r>
        <w:rPr>
          <w:rFonts w:ascii="Arial" w:eastAsia="Times New Roman" w:hAnsi="Arial" w:cs="Arial"/>
          <w:bCs/>
          <w:sz w:val="24"/>
          <w:szCs w:val="24"/>
          <w:lang w:eastAsia="pt-BR"/>
        </w:rPr>
        <w:t>:</w:t>
      </w:r>
      <w:r w:rsidRPr="004507F9">
        <w:rPr>
          <w:rFonts w:ascii="Arial" w:eastAsia="Times New Roman" w:hAnsi="Arial" w:cs="Arial"/>
          <w:bCs/>
          <w:sz w:val="24"/>
          <w:szCs w:val="24"/>
          <w:lang w:eastAsia="pt-BR"/>
        </w:rPr>
        <w:t xml:space="preserve"> representam a subdivisão dos grupos onde são classificados os materiais e serviços de acordo com afinidade específica. O código da classe é composta por </w:t>
      </w:r>
      <w:proofErr w:type="gramStart"/>
      <w:r w:rsidRPr="004507F9">
        <w:rPr>
          <w:rFonts w:ascii="Arial" w:eastAsia="Times New Roman" w:hAnsi="Arial" w:cs="Arial"/>
          <w:bCs/>
          <w:sz w:val="24"/>
          <w:szCs w:val="24"/>
          <w:lang w:eastAsia="pt-BR"/>
        </w:rPr>
        <w:t>4</w:t>
      </w:r>
      <w:proofErr w:type="gramEnd"/>
      <w:r w:rsidRPr="004507F9">
        <w:rPr>
          <w:rFonts w:ascii="Arial" w:eastAsia="Times New Roman" w:hAnsi="Arial" w:cs="Arial"/>
          <w:bCs/>
          <w:sz w:val="24"/>
          <w:szCs w:val="24"/>
          <w:lang w:eastAsia="pt-BR"/>
        </w:rPr>
        <w:t xml:space="preserve"> dígitos, sendo que os dois primeiros correspondem ao código do grupo.</w:t>
      </w:r>
    </w:p>
    <w:p w:rsidR="00571F52" w:rsidRDefault="00571F52" w:rsidP="007302D7">
      <w:pPr>
        <w:jc w:val="both"/>
        <w:rPr>
          <w:rFonts w:ascii="Arial" w:eastAsia="Times New Roman" w:hAnsi="Arial" w:cs="Arial"/>
          <w:bCs/>
          <w:sz w:val="24"/>
          <w:szCs w:val="24"/>
          <w:lang w:eastAsia="pt-BR"/>
        </w:rPr>
      </w:pPr>
      <w:r w:rsidRPr="007302D7">
        <w:rPr>
          <w:rFonts w:ascii="Arial" w:eastAsia="Times New Roman" w:hAnsi="Arial" w:cs="Arial"/>
          <w:b/>
          <w:bCs/>
          <w:sz w:val="24"/>
          <w:szCs w:val="24"/>
          <w:lang w:eastAsia="pt-BR"/>
        </w:rPr>
        <w:t>Especificações de materiais</w:t>
      </w:r>
      <w:r w:rsidRPr="007302D7">
        <w:rPr>
          <w:rFonts w:ascii="Arial" w:eastAsia="Times New Roman" w:hAnsi="Arial" w:cs="Arial"/>
          <w:bCs/>
          <w:sz w:val="24"/>
          <w:szCs w:val="24"/>
          <w:lang w:eastAsia="pt-BR"/>
        </w:rPr>
        <w:t>: deve vir detalhadas, indicando formato, tamanho, volume, altura, largura, comprimento, profundidade, espessura, utilidade, finalidade do material utilizado, cor, acabamento. Devem ser precisamente discriminadas, de modo que os fornecedores não apresentem propostas de produtos com características diferentes e com preço diferenciado para o mesmo item do material que está sendo cotado.</w:t>
      </w:r>
    </w:p>
    <w:p w:rsidR="00571F52" w:rsidRDefault="00571F52" w:rsidP="007302D7">
      <w:pPr>
        <w:jc w:val="both"/>
        <w:rPr>
          <w:rFonts w:ascii="Arial" w:eastAsia="Times New Roman" w:hAnsi="Arial" w:cs="Arial"/>
          <w:bCs/>
          <w:sz w:val="24"/>
          <w:szCs w:val="24"/>
          <w:lang w:eastAsia="pt-BR"/>
        </w:rPr>
      </w:pPr>
      <w:r w:rsidRPr="004507F9">
        <w:rPr>
          <w:rFonts w:ascii="Arial" w:eastAsia="Times New Roman" w:hAnsi="Arial" w:cs="Arial"/>
          <w:b/>
          <w:bCs/>
          <w:sz w:val="24"/>
          <w:szCs w:val="24"/>
          <w:lang w:eastAsia="pt-BR"/>
        </w:rPr>
        <w:t>Item de Material</w:t>
      </w:r>
      <w:r>
        <w:rPr>
          <w:rFonts w:ascii="Arial" w:eastAsia="Times New Roman" w:hAnsi="Arial" w:cs="Arial"/>
          <w:bCs/>
          <w:sz w:val="24"/>
          <w:szCs w:val="24"/>
          <w:lang w:eastAsia="pt-BR"/>
        </w:rPr>
        <w:t>:</w:t>
      </w:r>
      <w:r w:rsidRPr="004507F9">
        <w:rPr>
          <w:rFonts w:ascii="Arial" w:eastAsia="Times New Roman" w:hAnsi="Arial" w:cs="Arial"/>
          <w:bCs/>
          <w:sz w:val="24"/>
          <w:szCs w:val="24"/>
          <w:lang w:eastAsia="pt-BR"/>
        </w:rPr>
        <w:t xml:space="preserve"> é o nível de detalhamento do material, onde suas características particulares possibilitam a individualização do mesmo, o qual será utilizado para o procedimento licitatório e empenhamento.</w:t>
      </w:r>
    </w:p>
    <w:p w:rsidR="00571F52" w:rsidRDefault="00571F52" w:rsidP="007302D7">
      <w:pPr>
        <w:jc w:val="both"/>
        <w:rPr>
          <w:rFonts w:ascii="Arial" w:eastAsia="Times New Roman" w:hAnsi="Arial" w:cs="Arial"/>
          <w:bCs/>
          <w:sz w:val="24"/>
          <w:szCs w:val="24"/>
          <w:lang w:eastAsia="pt-BR"/>
        </w:rPr>
      </w:pPr>
      <w:r w:rsidRPr="00571F52">
        <w:rPr>
          <w:rFonts w:ascii="Arial" w:eastAsia="Times New Roman" w:hAnsi="Arial" w:cs="Arial"/>
          <w:b/>
          <w:bCs/>
          <w:sz w:val="24"/>
          <w:szCs w:val="24"/>
          <w:lang w:eastAsia="pt-BR"/>
        </w:rPr>
        <w:lastRenderedPageBreak/>
        <w:t>Item de Serviço</w:t>
      </w:r>
      <w:r>
        <w:rPr>
          <w:rFonts w:ascii="Arial" w:eastAsia="Times New Roman" w:hAnsi="Arial" w:cs="Arial"/>
          <w:b/>
          <w:bCs/>
          <w:sz w:val="24"/>
          <w:szCs w:val="24"/>
          <w:lang w:eastAsia="pt-BR"/>
        </w:rPr>
        <w:t>:</w:t>
      </w:r>
      <w:r w:rsidRPr="00571F52">
        <w:rPr>
          <w:rFonts w:ascii="Arial" w:eastAsia="Times New Roman" w:hAnsi="Arial" w:cs="Arial"/>
          <w:bCs/>
          <w:sz w:val="24"/>
          <w:szCs w:val="24"/>
          <w:lang w:eastAsia="pt-BR"/>
        </w:rPr>
        <w:t xml:space="preserve"> é o nível de detalhamento do serviço, onde suas características particulares possibilitam a individualização do mesmo, o qual será utilizado para o procedimento licitatório e empenhamento.</w:t>
      </w:r>
    </w:p>
    <w:p w:rsidR="00571F52" w:rsidRDefault="00571F52" w:rsidP="007302D7">
      <w:pPr>
        <w:jc w:val="both"/>
        <w:rPr>
          <w:rFonts w:ascii="Arial" w:eastAsia="Times New Roman" w:hAnsi="Arial" w:cs="Arial"/>
          <w:bCs/>
          <w:sz w:val="24"/>
          <w:szCs w:val="24"/>
          <w:lang w:eastAsia="pt-BR"/>
        </w:rPr>
      </w:pPr>
      <w:r>
        <w:rPr>
          <w:rFonts w:ascii="Arial" w:eastAsia="Times New Roman" w:hAnsi="Arial" w:cs="Arial"/>
          <w:b/>
          <w:bCs/>
          <w:sz w:val="24"/>
          <w:szCs w:val="24"/>
          <w:lang w:eastAsia="pt-BR"/>
        </w:rPr>
        <w:t>I</w:t>
      </w:r>
      <w:r w:rsidRPr="004507F9">
        <w:rPr>
          <w:rFonts w:ascii="Arial" w:eastAsia="Times New Roman" w:hAnsi="Arial" w:cs="Arial"/>
          <w:b/>
          <w:bCs/>
          <w:sz w:val="24"/>
          <w:szCs w:val="24"/>
          <w:lang w:eastAsia="pt-BR"/>
        </w:rPr>
        <w:t>tem</w:t>
      </w:r>
      <w:r w:rsidRPr="004507F9">
        <w:rPr>
          <w:rFonts w:ascii="Arial" w:eastAsia="Times New Roman" w:hAnsi="Arial" w:cs="Arial"/>
          <w:bCs/>
          <w:sz w:val="24"/>
          <w:szCs w:val="24"/>
          <w:lang w:eastAsia="pt-BR"/>
        </w:rPr>
        <w:t xml:space="preserve"> que representa o conjunto de valores de um produto ou serviço a ser adquirido.</w:t>
      </w:r>
    </w:p>
    <w:p w:rsidR="00571F52" w:rsidRDefault="00571F52" w:rsidP="007302D7">
      <w:pPr>
        <w:jc w:val="both"/>
        <w:rPr>
          <w:rFonts w:ascii="Arial" w:eastAsia="Times New Roman" w:hAnsi="Arial" w:cs="Arial"/>
          <w:bCs/>
          <w:sz w:val="24"/>
          <w:szCs w:val="24"/>
          <w:lang w:eastAsia="pt-BR"/>
        </w:rPr>
      </w:pPr>
      <w:r w:rsidRPr="004507F9">
        <w:rPr>
          <w:rFonts w:ascii="Arial" w:eastAsia="Times New Roman" w:hAnsi="Arial" w:cs="Arial"/>
          <w:b/>
          <w:bCs/>
          <w:sz w:val="24"/>
          <w:szCs w:val="24"/>
          <w:lang w:eastAsia="pt-BR"/>
        </w:rPr>
        <w:t>Material</w:t>
      </w:r>
      <w:r w:rsidRPr="004507F9">
        <w:rPr>
          <w:rFonts w:ascii="Arial" w:eastAsia="Times New Roman" w:hAnsi="Arial" w:cs="Arial"/>
          <w:bCs/>
          <w:sz w:val="24"/>
          <w:szCs w:val="24"/>
          <w:lang w:eastAsia="pt-BR"/>
        </w:rPr>
        <w:t>: É o padrão de descrição, composto pela denominação básica, de forma genérica, seus sinônimos, classe a qual pertence, as unidades de fornecimento possíveis e as características do material.</w:t>
      </w:r>
    </w:p>
    <w:p w:rsidR="00571F52" w:rsidRDefault="00571F52" w:rsidP="007302D7">
      <w:pPr>
        <w:jc w:val="both"/>
      </w:pPr>
      <w:r w:rsidRPr="004507F9">
        <w:rPr>
          <w:rFonts w:ascii="Arial" w:eastAsia="Times New Roman" w:hAnsi="Arial" w:cs="Arial"/>
          <w:b/>
          <w:bCs/>
          <w:sz w:val="24"/>
          <w:szCs w:val="24"/>
          <w:lang w:eastAsia="pt-BR"/>
        </w:rPr>
        <w:t>Matriz Classificação Serviço:</w:t>
      </w:r>
      <w:r w:rsidRPr="004507F9">
        <w:rPr>
          <w:rFonts w:ascii="Arial" w:eastAsia="Times New Roman" w:hAnsi="Arial" w:cs="Arial"/>
          <w:bCs/>
          <w:sz w:val="24"/>
          <w:szCs w:val="24"/>
          <w:lang w:eastAsia="pt-BR"/>
        </w:rPr>
        <w:t xml:space="preserve"> é possível consultar toda a estrutura dos Grupos e Classes dos serviços e suas respectivas notas que servem como orientação para o correto direcionamento e cadastramento.</w:t>
      </w:r>
      <w:r>
        <w:rPr>
          <w:rFonts w:ascii="Arial" w:eastAsia="Times New Roman" w:hAnsi="Arial" w:cs="Arial"/>
          <w:bCs/>
          <w:sz w:val="24"/>
          <w:szCs w:val="24"/>
          <w:lang w:eastAsia="pt-BR"/>
        </w:rPr>
        <w:t xml:space="preserve"> T</w:t>
      </w:r>
      <w:r w:rsidRPr="007302D7">
        <w:rPr>
          <w:rFonts w:ascii="Arial" w:eastAsia="Times New Roman" w:hAnsi="Arial" w:cs="Arial"/>
          <w:bCs/>
          <w:sz w:val="24"/>
          <w:szCs w:val="24"/>
          <w:lang w:eastAsia="pt-BR"/>
        </w:rPr>
        <w:t>endo início pelo grupo 0</w:t>
      </w:r>
      <w:r>
        <w:rPr>
          <w:rFonts w:ascii="Arial" w:eastAsia="Times New Roman" w:hAnsi="Arial" w:cs="Arial"/>
          <w:bCs/>
          <w:sz w:val="24"/>
          <w:szCs w:val="24"/>
          <w:lang w:eastAsia="pt-BR"/>
        </w:rPr>
        <w:t>1</w:t>
      </w:r>
      <w:r w:rsidRPr="007302D7">
        <w:rPr>
          <w:rFonts w:ascii="Arial" w:eastAsia="Times New Roman" w:hAnsi="Arial" w:cs="Arial"/>
          <w:bCs/>
          <w:sz w:val="24"/>
          <w:szCs w:val="24"/>
          <w:lang w:eastAsia="pt-BR"/>
        </w:rPr>
        <w:t xml:space="preserve"> e término pelo grupo </w:t>
      </w:r>
      <w:r>
        <w:rPr>
          <w:rFonts w:ascii="Arial" w:eastAsia="Times New Roman" w:hAnsi="Arial" w:cs="Arial"/>
          <w:bCs/>
          <w:sz w:val="24"/>
          <w:szCs w:val="24"/>
          <w:lang w:eastAsia="pt-BR"/>
        </w:rPr>
        <w:t xml:space="preserve">09; </w:t>
      </w:r>
      <w:r w:rsidRPr="007302D7">
        <w:rPr>
          <w:rFonts w:ascii="Arial" w:eastAsia="Times New Roman" w:hAnsi="Arial" w:cs="Arial"/>
          <w:bCs/>
          <w:sz w:val="24"/>
          <w:szCs w:val="24"/>
          <w:lang w:eastAsia="pt-BR"/>
        </w:rPr>
        <w:t>quando falamos em matriz referimo-nos ao grupo mais a classe.</w:t>
      </w:r>
      <w:r w:rsidRPr="00571F52">
        <w:t xml:space="preserve"> </w:t>
      </w:r>
    </w:p>
    <w:p w:rsidR="00571F52" w:rsidRDefault="00571F52" w:rsidP="007302D7">
      <w:pPr>
        <w:jc w:val="both"/>
        <w:rPr>
          <w:rFonts w:ascii="Arial" w:eastAsia="Times New Roman" w:hAnsi="Arial" w:cs="Arial"/>
          <w:bCs/>
          <w:sz w:val="24"/>
          <w:szCs w:val="24"/>
          <w:lang w:eastAsia="pt-BR"/>
        </w:rPr>
      </w:pPr>
      <w:r w:rsidRPr="007302D7">
        <w:rPr>
          <w:rFonts w:ascii="Arial" w:eastAsia="Times New Roman" w:hAnsi="Arial" w:cs="Arial"/>
          <w:b/>
          <w:bCs/>
          <w:sz w:val="24"/>
          <w:szCs w:val="24"/>
          <w:lang w:eastAsia="pt-BR"/>
        </w:rPr>
        <w:t>Matriz de Classificação de Materiais</w:t>
      </w:r>
      <w:r>
        <w:rPr>
          <w:rFonts w:ascii="Arial" w:eastAsia="Times New Roman" w:hAnsi="Arial" w:cs="Arial"/>
          <w:bCs/>
          <w:sz w:val="24"/>
          <w:szCs w:val="24"/>
          <w:lang w:eastAsia="pt-BR"/>
        </w:rPr>
        <w:t xml:space="preserve">: a </w:t>
      </w:r>
      <w:r w:rsidRPr="007302D7">
        <w:rPr>
          <w:rFonts w:ascii="Arial" w:eastAsia="Times New Roman" w:hAnsi="Arial" w:cs="Arial"/>
          <w:bCs/>
          <w:sz w:val="24"/>
          <w:szCs w:val="24"/>
          <w:lang w:eastAsia="pt-BR"/>
        </w:rPr>
        <w:t>estrutura dos grupos existentes no sistema e estão numerados, tendo início pelo grupo 10 e término pelo grupo 98</w:t>
      </w:r>
      <w:r>
        <w:rPr>
          <w:rFonts w:ascii="Arial" w:eastAsia="Times New Roman" w:hAnsi="Arial" w:cs="Arial"/>
          <w:bCs/>
          <w:sz w:val="24"/>
          <w:szCs w:val="24"/>
          <w:lang w:eastAsia="pt-BR"/>
        </w:rPr>
        <w:t xml:space="preserve">; </w:t>
      </w:r>
      <w:r w:rsidRPr="007302D7">
        <w:rPr>
          <w:rFonts w:ascii="Arial" w:eastAsia="Times New Roman" w:hAnsi="Arial" w:cs="Arial"/>
          <w:bCs/>
          <w:sz w:val="24"/>
          <w:szCs w:val="24"/>
          <w:lang w:eastAsia="pt-BR"/>
        </w:rPr>
        <w:t>quando falamos em matriz referimo-nos ao grupo mais a classe.</w:t>
      </w:r>
    </w:p>
    <w:p w:rsidR="00571F52" w:rsidRDefault="00571F52" w:rsidP="00571F52">
      <w:pPr>
        <w:jc w:val="center"/>
        <w:rPr>
          <w:rFonts w:ascii="Arial" w:eastAsia="Times New Roman" w:hAnsi="Arial" w:cs="Arial"/>
          <w:bCs/>
          <w:sz w:val="24"/>
          <w:szCs w:val="24"/>
          <w:lang w:eastAsia="pt-BR"/>
        </w:rPr>
      </w:pPr>
      <w:r>
        <w:rPr>
          <w:rFonts w:ascii="Arial" w:eastAsia="Times New Roman" w:hAnsi="Arial" w:cs="Arial"/>
          <w:bCs/>
          <w:noProof/>
          <w:sz w:val="24"/>
          <w:szCs w:val="24"/>
          <w:lang w:eastAsia="pt-BR"/>
        </w:rPr>
        <w:drawing>
          <wp:inline distT="0" distB="0" distL="0" distR="0" wp14:anchorId="45941C78" wp14:editId="5E14FD29">
            <wp:extent cx="5038725" cy="2258320"/>
            <wp:effectExtent l="19050" t="19050" r="9525"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C6395.tmp"/>
                    <pic:cNvPicPr/>
                  </pic:nvPicPr>
                  <pic:blipFill rotWithShape="1">
                    <a:blip r:embed="rId11">
                      <a:extLst>
                        <a:ext uri="{28A0092B-C50C-407E-A947-70E740481C1C}">
                          <a14:useLocalDpi xmlns:a14="http://schemas.microsoft.com/office/drawing/2010/main" val="0"/>
                        </a:ext>
                      </a:extLst>
                    </a:blip>
                    <a:srcRect l="11370" t="21552" r="23988" b="24996"/>
                    <a:stretch/>
                  </pic:blipFill>
                  <pic:spPr bwMode="auto">
                    <a:xfrm>
                      <a:off x="0" y="0"/>
                      <a:ext cx="5042952" cy="22602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71F52" w:rsidRPr="007302D7" w:rsidRDefault="00571F52" w:rsidP="007302D7">
      <w:pPr>
        <w:jc w:val="both"/>
        <w:rPr>
          <w:rFonts w:ascii="Arial" w:eastAsia="Times New Roman" w:hAnsi="Arial" w:cs="Arial"/>
          <w:bCs/>
          <w:sz w:val="24"/>
          <w:szCs w:val="24"/>
          <w:lang w:eastAsia="pt-BR"/>
        </w:rPr>
      </w:pPr>
      <w:r w:rsidRPr="007302D7">
        <w:rPr>
          <w:rFonts w:ascii="Arial" w:eastAsia="Times New Roman" w:hAnsi="Arial" w:cs="Arial"/>
          <w:b/>
          <w:bCs/>
          <w:sz w:val="24"/>
          <w:szCs w:val="24"/>
          <w:lang w:eastAsia="pt-BR"/>
        </w:rPr>
        <w:t>Normalização</w:t>
      </w:r>
      <w:r w:rsidRPr="007302D7">
        <w:rPr>
          <w:rFonts w:ascii="Arial" w:eastAsia="Times New Roman" w:hAnsi="Arial" w:cs="Arial"/>
          <w:bCs/>
          <w:sz w:val="24"/>
          <w:szCs w:val="24"/>
          <w:lang w:eastAsia="pt-BR"/>
        </w:rPr>
        <w:t>: consiste no conjunto de normas que estabelecem padrões de redução de variedades, procedimentos e qualidade na fabricação dos produtos. Tem por objetivo a economia, comunicação, segurança, proteção do consumidor e a eliminação de barreiras técnicas e comerciais.</w:t>
      </w:r>
    </w:p>
    <w:p w:rsidR="00571F52" w:rsidRDefault="00571F52" w:rsidP="007302D7">
      <w:pPr>
        <w:jc w:val="both"/>
        <w:rPr>
          <w:rFonts w:ascii="Arial" w:eastAsia="Times New Roman" w:hAnsi="Arial" w:cs="Arial"/>
          <w:bCs/>
          <w:sz w:val="24"/>
          <w:szCs w:val="24"/>
          <w:lang w:eastAsia="pt-BR"/>
        </w:rPr>
      </w:pPr>
      <w:r w:rsidRPr="007302D7">
        <w:rPr>
          <w:rFonts w:ascii="Arial" w:eastAsia="Times New Roman" w:hAnsi="Arial" w:cs="Arial"/>
          <w:b/>
          <w:bCs/>
          <w:sz w:val="24"/>
          <w:szCs w:val="24"/>
          <w:lang w:eastAsia="pt-BR"/>
        </w:rPr>
        <w:t>Padronização</w:t>
      </w:r>
      <w:r w:rsidRPr="007302D7">
        <w:rPr>
          <w:rFonts w:ascii="Arial" w:eastAsia="Times New Roman" w:hAnsi="Arial" w:cs="Arial"/>
          <w:bCs/>
          <w:sz w:val="24"/>
          <w:szCs w:val="24"/>
          <w:lang w:eastAsia="pt-BR"/>
        </w:rPr>
        <w:t>: compreende o ato que visa tornar comum um determinado modelo, parâmetro ou norma.</w:t>
      </w:r>
    </w:p>
    <w:p w:rsidR="00571F52" w:rsidRDefault="00571F52" w:rsidP="007302D7">
      <w:pPr>
        <w:jc w:val="both"/>
        <w:rPr>
          <w:rFonts w:ascii="Arial" w:eastAsia="Times New Roman" w:hAnsi="Arial" w:cs="Arial"/>
          <w:bCs/>
          <w:sz w:val="24"/>
          <w:szCs w:val="24"/>
          <w:lang w:eastAsia="pt-BR"/>
        </w:rPr>
      </w:pPr>
      <w:r w:rsidRPr="004507F9">
        <w:rPr>
          <w:rFonts w:ascii="Arial" w:eastAsia="Times New Roman" w:hAnsi="Arial" w:cs="Arial"/>
          <w:b/>
          <w:bCs/>
          <w:sz w:val="24"/>
          <w:szCs w:val="24"/>
          <w:lang w:eastAsia="pt-BR"/>
        </w:rPr>
        <w:t>Serviço</w:t>
      </w:r>
      <w:r>
        <w:rPr>
          <w:rFonts w:ascii="Arial" w:eastAsia="Times New Roman" w:hAnsi="Arial" w:cs="Arial"/>
          <w:bCs/>
          <w:sz w:val="24"/>
          <w:szCs w:val="24"/>
          <w:lang w:eastAsia="pt-BR"/>
        </w:rPr>
        <w:t>:</w:t>
      </w:r>
      <w:r w:rsidRPr="004507F9">
        <w:rPr>
          <w:rFonts w:ascii="Arial" w:eastAsia="Times New Roman" w:hAnsi="Arial" w:cs="Arial"/>
          <w:bCs/>
          <w:sz w:val="24"/>
          <w:szCs w:val="24"/>
          <w:lang w:eastAsia="pt-BR"/>
        </w:rPr>
        <w:t xml:space="preserve"> toda atividade destinada a obter determinada utilidade de interesse para a administração tais como: demolição, conserto, instalação, montagem, operação, conservação, reparação, adaptação, manutenção, transporte, locação de bens, publicidade, seguro ou trabalhos técnicos profissionais.</w:t>
      </w:r>
    </w:p>
    <w:p w:rsidR="00571F52" w:rsidRDefault="00571F52" w:rsidP="007302D7">
      <w:pPr>
        <w:jc w:val="both"/>
        <w:rPr>
          <w:rFonts w:ascii="Arial" w:eastAsia="Times New Roman" w:hAnsi="Arial" w:cs="Arial"/>
          <w:bCs/>
          <w:sz w:val="24"/>
          <w:szCs w:val="24"/>
          <w:lang w:eastAsia="pt-BR"/>
        </w:rPr>
      </w:pPr>
      <w:r w:rsidRPr="004507F9">
        <w:rPr>
          <w:rFonts w:ascii="Arial" w:eastAsia="Times New Roman" w:hAnsi="Arial" w:cs="Arial"/>
          <w:b/>
          <w:bCs/>
          <w:sz w:val="24"/>
          <w:szCs w:val="24"/>
          <w:lang w:eastAsia="pt-BR"/>
        </w:rPr>
        <w:lastRenderedPageBreak/>
        <w:t>Unidade de Fornecimento</w:t>
      </w:r>
      <w:r>
        <w:rPr>
          <w:rFonts w:ascii="Arial" w:eastAsia="Times New Roman" w:hAnsi="Arial" w:cs="Arial"/>
          <w:bCs/>
          <w:sz w:val="24"/>
          <w:szCs w:val="24"/>
          <w:lang w:eastAsia="pt-BR"/>
        </w:rPr>
        <w:t>:</w:t>
      </w:r>
      <w:r w:rsidRPr="004507F9">
        <w:rPr>
          <w:rFonts w:ascii="Arial" w:eastAsia="Times New Roman" w:hAnsi="Arial" w:cs="Arial"/>
          <w:bCs/>
          <w:sz w:val="24"/>
          <w:szCs w:val="24"/>
          <w:lang w:eastAsia="pt-BR"/>
        </w:rPr>
        <w:t xml:space="preserve"> é a forma a qual o produto ou serviço é disponibilizado no mercado.</w:t>
      </w:r>
    </w:p>
    <w:p w:rsidR="004507F9" w:rsidRDefault="004507F9" w:rsidP="007302D7">
      <w:pPr>
        <w:jc w:val="both"/>
        <w:rPr>
          <w:rFonts w:ascii="Arial" w:eastAsia="Times New Roman" w:hAnsi="Arial" w:cs="Arial"/>
          <w:bCs/>
          <w:sz w:val="24"/>
          <w:szCs w:val="24"/>
          <w:lang w:eastAsia="pt-BR"/>
        </w:rPr>
      </w:pPr>
    </w:p>
    <w:p w:rsidR="007302D7" w:rsidRDefault="007302D7" w:rsidP="007302D7">
      <w:pPr>
        <w:jc w:val="both"/>
        <w:rPr>
          <w:rFonts w:ascii="Arial" w:eastAsia="Times New Roman" w:hAnsi="Arial" w:cs="Arial"/>
          <w:bCs/>
          <w:sz w:val="24"/>
          <w:szCs w:val="24"/>
          <w:lang w:eastAsia="pt-BR"/>
        </w:rPr>
      </w:pPr>
    </w:p>
    <w:p w:rsidR="007302D7" w:rsidRDefault="007302D7" w:rsidP="007302D7">
      <w:pPr>
        <w:rPr>
          <w:rFonts w:ascii="Arial" w:eastAsia="Times New Roman" w:hAnsi="Arial" w:cs="Arial"/>
          <w:bCs/>
          <w:sz w:val="24"/>
          <w:szCs w:val="24"/>
          <w:lang w:eastAsia="pt-BR"/>
        </w:rPr>
      </w:pPr>
    </w:p>
    <w:p w:rsidR="007302D7" w:rsidRDefault="007302D7" w:rsidP="007302D7">
      <w:pPr>
        <w:jc w:val="both"/>
        <w:rPr>
          <w:rFonts w:ascii="Arial" w:eastAsia="Times New Roman" w:hAnsi="Arial" w:cs="Arial"/>
          <w:bCs/>
          <w:sz w:val="24"/>
          <w:szCs w:val="24"/>
          <w:lang w:eastAsia="pt-BR"/>
        </w:rPr>
      </w:pPr>
    </w:p>
    <w:p w:rsidR="007302D7" w:rsidRPr="00330396" w:rsidRDefault="007302D7" w:rsidP="00571F52">
      <w:pPr>
        <w:rPr>
          <w:rFonts w:ascii="Arial" w:eastAsia="Times New Roman" w:hAnsi="Arial" w:cs="Arial"/>
          <w:bCs/>
          <w:sz w:val="24"/>
          <w:szCs w:val="24"/>
          <w:lang w:eastAsia="pt-BR"/>
        </w:rPr>
      </w:pPr>
    </w:p>
    <w:p w:rsidR="007C17AA" w:rsidRPr="00BA7A4E" w:rsidRDefault="007C17AA">
      <w:pPr>
        <w:rPr>
          <w:rFonts w:ascii="Arial" w:hAnsi="Arial" w:cs="Arial"/>
          <w:b/>
          <w:sz w:val="24"/>
          <w:szCs w:val="24"/>
        </w:rPr>
      </w:pPr>
      <w:r w:rsidRPr="00BA7A4E">
        <w:rPr>
          <w:rFonts w:ascii="Arial" w:hAnsi="Arial" w:cs="Arial"/>
          <w:b/>
          <w:sz w:val="24"/>
          <w:szCs w:val="24"/>
        </w:rPr>
        <w:br w:type="page"/>
      </w:r>
    </w:p>
    <w:p w:rsidR="00263B99" w:rsidRPr="00BA7A4E" w:rsidRDefault="00F04F26" w:rsidP="00F04F26">
      <w:pPr>
        <w:pStyle w:val="PargrafodaLista"/>
        <w:numPr>
          <w:ilvl w:val="0"/>
          <w:numId w:val="1"/>
        </w:numPr>
        <w:outlineLvl w:val="0"/>
        <w:rPr>
          <w:rFonts w:ascii="Arial" w:hAnsi="Arial" w:cs="Arial"/>
          <w:b/>
          <w:sz w:val="24"/>
          <w:szCs w:val="24"/>
        </w:rPr>
      </w:pPr>
      <w:bookmarkStart w:id="6" w:name="_Toc513104098"/>
      <w:r w:rsidRPr="00BA7A4E">
        <w:rPr>
          <w:rFonts w:ascii="Arial" w:hAnsi="Arial" w:cs="Arial"/>
          <w:b/>
          <w:sz w:val="24"/>
          <w:szCs w:val="24"/>
        </w:rPr>
        <w:lastRenderedPageBreak/>
        <w:t>LISTAS</w:t>
      </w:r>
      <w:bookmarkEnd w:id="6"/>
    </w:p>
    <w:p w:rsidR="00CB4628" w:rsidRDefault="00CB4628" w:rsidP="00CB4628">
      <w:pPr>
        <w:pStyle w:val="PargrafodaLista"/>
        <w:ind w:left="1080"/>
        <w:rPr>
          <w:rFonts w:ascii="Arial" w:hAnsi="Arial" w:cs="Arial"/>
          <w:sz w:val="24"/>
          <w:szCs w:val="24"/>
        </w:rPr>
      </w:pPr>
    </w:p>
    <w:p w:rsidR="00892901" w:rsidRPr="00BA7A4E" w:rsidRDefault="00892901" w:rsidP="00F04F26">
      <w:pPr>
        <w:pStyle w:val="PargrafodaLista"/>
        <w:numPr>
          <w:ilvl w:val="1"/>
          <w:numId w:val="1"/>
        </w:numPr>
        <w:outlineLvl w:val="1"/>
        <w:rPr>
          <w:rFonts w:ascii="Arial" w:hAnsi="Arial" w:cs="Arial"/>
          <w:sz w:val="24"/>
          <w:szCs w:val="24"/>
        </w:rPr>
      </w:pPr>
      <w:bookmarkStart w:id="7" w:name="_Toc513104099"/>
      <w:r w:rsidRPr="00BA7A4E">
        <w:rPr>
          <w:rFonts w:ascii="Arial" w:hAnsi="Arial" w:cs="Arial"/>
          <w:sz w:val="24"/>
          <w:szCs w:val="24"/>
        </w:rPr>
        <w:t>Relação dos Municípios Paulistas que realizaram convênio para utilização da BEC</w:t>
      </w:r>
      <w:bookmarkEnd w:id="7"/>
    </w:p>
    <w:tbl>
      <w:tblPr>
        <w:tblW w:w="8352" w:type="dxa"/>
        <w:jc w:val="center"/>
        <w:tblInd w:w="55" w:type="dxa"/>
        <w:tblCellMar>
          <w:left w:w="70" w:type="dxa"/>
          <w:right w:w="70" w:type="dxa"/>
        </w:tblCellMar>
        <w:tblLook w:val="04A0" w:firstRow="1" w:lastRow="0" w:firstColumn="1" w:lastColumn="0" w:noHBand="0" w:noVBand="1"/>
      </w:tblPr>
      <w:tblGrid>
        <w:gridCol w:w="2759"/>
        <w:gridCol w:w="5593"/>
      </w:tblGrid>
      <w:tr w:rsidR="009D1D3F" w:rsidRPr="00BA7A4E" w:rsidTr="00F04F26">
        <w:trPr>
          <w:trHeight w:val="300"/>
          <w:jc w:val="center"/>
        </w:trPr>
        <w:tc>
          <w:tcPr>
            <w:tcW w:w="2759"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9D1D3F" w:rsidRPr="00BA7A4E" w:rsidRDefault="009D1D3F" w:rsidP="009D1D3F">
            <w:pPr>
              <w:spacing w:after="0" w:line="240" w:lineRule="auto"/>
              <w:jc w:val="center"/>
              <w:rPr>
                <w:rFonts w:ascii="Arial" w:eastAsia="Times New Roman" w:hAnsi="Arial" w:cs="Arial"/>
                <w:b/>
                <w:bCs/>
                <w:lang w:eastAsia="pt-BR"/>
              </w:rPr>
            </w:pPr>
            <w:r w:rsidRPr="00BA7A4E">
              <w:rPr>
                <w:rFonts w:ascii="Arial" w:eastAsia="Times New Roman" w:hAnsi="Arial" w:cs="Arial"/>
                <w:b/>
                <w:bCs/>
                <w:lang w:eastAsia="pt-BR"/>
              </w:rPr>
              <w:t>Código do Município</w:t>
            </w:r>
          </w:p>
        </w:tc>
        <w:tc>
          <w:tcPr>
            <w:tcW w:w="559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9D1D3F" w:rsidRPr="00BA7A4E" w:rsidRDefault="009D1D3F" w:rsidP="009D1D3F">
            <w:pPr>
              <w:spacing w:after="0" w:line="240" w:lineRule="auto"/>
              <w:jc w:val="center"/>
              <w:rPr>
                <w:rFonts w:ascii="Arial" w:eastAsia="Times New Roman" w:hAnsi="Arial" w:cs="Arial"/>
                <w:b/>
                <w:bCs/>
                <w:lang w:eastAsia="pt-BR"/>
              </w:rPr>
            </w:pPr>
            <w:r w:rsidRPr="00BA7A4E">
              <w:rPr>
                <w:rFonts w:ascii="Arial" w:eastAsia="Times New Roman" w:hAnsi="Arial" w:cs="Arial"/>
                <w:b/>
                <w:bCs/>
                <w:lang w:eastAsia="pt-BR"/>
              </w:rPr>
              <w:t>Nome do Município</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152</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AGUAI</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181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ARARAQUARA</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207</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BASTOS</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209</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BAURU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214</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BIRIGUI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233</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CABREÚVA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244</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CAMPINAS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283</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CUBATÃO</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315</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GARÇA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335</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GUARUJÁ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336</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GUARULHOS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343</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IBIRAREMA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359</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IPEÚNA</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361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IPUÃ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371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ITAPETININGA</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379</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ITAQUAQUECETUBA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388</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ITUPEVA</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392</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JACAREÍ</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398</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JANDIRA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399</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JARDINÓPOLIS</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417</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LIMEIRA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421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LOUVEIRA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434</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MANDURI</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441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MATÃO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472</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NAZARÉ PAULISTA</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495</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OURINHOS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511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PATROCÍNIO PAULISTA</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515</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PEDERNEIRAS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519</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PEDREIRA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534</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PIRACAIA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537</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PIRAJU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558</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PRAIA GRANDE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574</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REGISTRO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582</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RIBEIRÃO PRETO</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610</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SANTA CRUZ DA CONCEIÇÃO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636</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SÃO CAETANO DO SUL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639</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SÃO JOÃO DA BOA VISTA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642</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SÃO JOAQUIM DA BARRA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100</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SÃO PAULO</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763</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TAQUARIVAÍ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688</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TAUBATÉ </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708</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VALINHOS</w:t>
            </w:r>
          </w:p>
        </w:tc>
      </w:tr>
      <w:tr w:rsidR="009D1D3F" w:rsidRPr="00BA7A4E" w:rsidTr="00F04F26">
        <w:trPr>
          <w:trHeight w:val="255"/>
          <w:jc w:val="center"/>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711</w:t>
            </w:r>
          </w:p>
        </w:tc>
        <w:tc>
          <w:tcPr>
            <w:tcW w:w="5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D3F" w:rsidRPr="00BA7A4E" w:rsidRDefault="009D1D3F" w:rsidP="009D1D3F">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VARGEM GRANDE DO SUL </w:t>
            </w:r>
          </w:p>
        </w:tc>
      </w:tr>
    </w:tbl>
    <w:p w:rsidR="00892901" w:rsidRPr="00BA7A4E" w:rsidRDefault="00892901">
      <w:pPr>
        <w:rPr>
          <w:rFonts w:ascii="Arial" w:hAnsi="Arial" w:cs="Arial"/>
          <w:sz w:val="24"/>
          <w:szCs w:val="24"/>
        </w:rPr>
      </w:pPr>
    </w:p>
    <w:p w:rsidR="00892901" w:rsidRPr="00BA7A4E" w:rsidRDefault="00892901" w:rsidP="00F04F26">
      <w:pPr>
        <w:pStyle w:val="PargrafodaLista"/>
        <w:numPr>
          <w:ilvl w:val="1"/>
          <w:numId w:val="1"/>
        </w:numPr>
        <w:outlineLvl w:val="1"/>
        <w:rPr>
          <w:rFonts w:ascii="Arial" w:hAnsi="Arial" w:cs="Arial"/>
          <w:sz w:val="24"/>
          <w:szCs w:val="24"/>
        </w:rPr>
      </w:pPr>
      <w:bookmarkStart w:id="8" w:name="_Toc513104100"/>
      <w:r w:rsidRPr="00BA7A4E">
        <w:rPr>
          <w:rFonts w:ascii="Arial" w:hAnsi="Arial" w:cs="Arial"/>
          <w:sz w:val="24"/>
          <w:szCs w:val="24"/>
        </w:rPr>
        <w:lastRenderedPageBreak/>
        <w:t xml:space="preserve">Relação das Unidades Compradoras </w:t>
      </w:r>
      <w:r w:rsidR="00E42DA6" w:rsidRPr="00BA7A4E">
        <w:rPr>
          <w:rFonts w:ascii="Arial" w:hAnsi="Arial" w:cs="Arial"/>
          <w:sz w:val="24"/>
          <w:szCs w:val="24"/>
        </w:rPr>
        <w:t xml:space="preserve">municipais </w:t>
      </w:r>
      <w:r w:rsidRPr="00BA7A4E">
        <w:rPr>
          <w:rFonts w:ascii="Arial" w:hAnsi="Arial" w:cs="Arial"/>
          <w:sz w:val="24"/>
          <w:szCs w:val="24"/>
        </w:rPr>
        <w:t>já cadastrada</w:t>
      </w:r>
      <w:r w:rsidR="00735B3E" w:rsidRPr="00BA7A4E">
        <w:rPr>
          <w:rFonts w:ascii="Arial" w:hAnsi="Arial" w:cs="Arial"/>
          <w:sz w:val="24"/>
          <w:szCs w:val="24"/>
        </w:rPr>
        <w:t>s</w:t>
      </w:r>
      <w:bookmarkEnd w:id="8"/>
    </w:p>
    <w:tbl>
      <w:tblPr>
        <w:tblW w:w="8800" w:type="dxa"/>
        <w:jc w:val="center"/>
        <w:tblInd w:w="55" w:type="dxa"/>
        <w:tblCellMar>
          <w:left w:w="70" w:type="dxa"/>
          <w:right w:w="70" w:type="dxa"/>
        </w:tblCellMar>
        <w:tblLook w:val="04A0" w:firstRow="1" w:lastRow="0" w:firstColumn="1" w:lastColumn="0" w:noHBand="0" w:noVBand="1"/>
      </w:tblPr>
      <w:tblGrid>
        <w:gridCol w:w="1432"/>
        <w:gridCol w:w="7368"/>
      </w:tblGrid>
      <w:tr w:rsidR="00892901" w:rsidRPr="00BA7A4E" w:rsidTr="00892901">
        <w:trPr>
          <w:trHeight w:val="300"/>
          <w:jc w:val="center"/>
        </w:trPr>
        <w:tc>
          <w:tcPr>
            <w:tcW w:w="1432"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892901" w:rsidRPr="00BA7A4E" w:rsidRDefault="00892901" w:rsidP="00892901">
            <w:pPr>
              <w:spacing w:after="0" w:line="240" w:lineRule="auto"/>
              <w:jc w:val="center"/>
              <w:rPr>
                <w:rFonts w:ascii="Arial" w:eastAsia="Times New Roman" w:hAnsi="Arial" w:cs="Arial"/>
                <w:b/>
                <w:bCs/>
                <w:lang w:eastAsia="pt-BR"/>
              </w:rPr>
            </w:pPr>
            <w:r w:rsidRPr="00BA7A4E">
              <w:rPr>
                <w:rFonts w:ascii="Arial" w:eastAsia="Times New Roman" w:hAnsi="Arial" w:cs="Arial"/>
                <w:b/>
                <w:bCs/>
                <w:lang w:eastAsia="pt-BR"/>
              </w:rPr>
              <w:t>Código da UC</w:t>
            </w:r>
          </w:p>
        </w:tc>
        <w:tc>
          <w:tcPr>
            <w:tcW w:w="7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892901" w:rsidRPr="00BA7A4E" w:rsidRDefault="00892901" w:rsidP="00892901">
            <w:pPr>
              <w:spacing w:after="0" w:line="240" w:lineRule="auto"/>
              <w:jc w:val="center"/>
              <w:rPr>
                <w:rFonts w:ascii="Arial" w:eastAsia="Times New Roman" w:hAnsi="Arial" w:cs="Arial"/>
                <w:b/>
                <w:bCs/>
                <w:lang w:eastAsia="pt-BR"/>
              </w:rPr>
            </w:pPr>
            <w:r w:rsidRPr="00BA7A4E">
              <w:rPr>
                <w:rFonts w:ascii="Arial" w:eastAsia="Times New Roman" w:hAnsi="Arial" w:cs="Arial"/>
                <w:b/>
                <w:bCs/>
                <w:lang w:eastAsia="pt-BR"/>
              </w:rPr>
              <w:t>Denominação da Unidade Compradora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Gabinete do Prefeito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de Gestão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da Fazenda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da Cultura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do Governo Municipal</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Segurança Urbana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Trabalho e </w:t>
            </w:r>
            <w:proofErr w:type="gramStart"/>
            <w:r w:rsidRPr="00BA7A4E">
              <w:rPr>
                <w:rFonts w:ascii="Arial" w:eastAsia="Times New Roman" w:hAnsi="Arial" w:cs="Arial"/>
                <w:color w:val="000000"/>
                <w:lang w:eastAsia="pt-BR"/>
              </w:rPr>
              <w:t>Empreendedorismo</w:t>
            </w:r>
            <w:proofErr w:type="gramEnd"/>
            <w:r w:rsidRPr="00BA7A4E">
              <w:rPr>
                <w:rFonts w:ascii="Arial" w:eastAsia="Times New Roman" w:hAnsi="Arial" w:cs="Arial"/>
                <w:color w:val="000000"/>
                <w:lang w:eastAsia="pt-BR"/>
              </w:rPr>
              <w:t xml:space="preserve">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Pessoa com Deficiência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801009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de Relações Internacionais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das Prefeituras Regionais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de Urbanismo e Licenciamento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Esportes e Lazer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Assist. </w:t>
            </w:r>
            <w:proofErr w:type="gramStart"/>
            <w:r w:rsidRPr="00BA7A4E">
              <w:rPr>
                <w:rFonts w:ascii="Arial" w:eastAsia="Times New Roman" w:hAnsi="Arial" w:cs="Arial"/>
                <w:color w:val="000000"/>
                <w:lang w:eastAsia="pt-BR"/>
              </w:rPr>
              <w:t>e</w:t>
            </w:r>
            <w:proofErr w:type="gramEnd"/>
            <w:r w:rsidRPr="00BA7A4E">
              <w:rPr>
                <w:rFonts w:ascii="Arial" w:eastAsia="Times New Roman" w:hAnsi="Arial" w:cs="Arial"/>
                <w:color w:val="000000"/>
                <w:lang w:eastAsia="pt-BR"/>
              </w:rPr>
              <w:t xml:space="preserve"> </w:t>
            </w:r>
            <w:proofErr w:type="spellStart"/>
            <w:r w:rsidRPr="00BA7A4E">
              <w:rPr>
                <w:rFonts w:ascii="Arial" w:eastAsia="Times New Roman" w:hAnsi="Arial" w:cs="Arial"/>
                <w:color w:val="000000"/>
                <w:lang w:eastAsia="pt-BR"/>
              </w:rPr>
              <w:t>Desenv</w:t>
            </w:r>
            <w:proofErr w:type="spellEnd"/>
            <w:r w:rsidRPr="00BA7A4E">
              <w:rPr>
                <w:rFonts w:ascii="Arial" w:eastAsia="Times New Roman" w:hAnsi="Arial" w:cs="Arial"/>
                <w:color w:val="000000"/>
                <w:lang w:eastAsia="pt-BR"/>
              </w:rPr>
              <w:t>. Social</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de Habitação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801016</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de Justiça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Inovação e Tecnologia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801019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Mobilidade e Transportes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do Verde e do Meio Ambiente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Sec. M. de Serviços e Obras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Dir. Humanos e </w:t>
            </w:r>
            <w:proofErr w:type="gramStart"/>
            <w:r w:rsidRPr="00BA7A4E">
              <w:rPr>
                <w:rFonts w:ascii="Arial" w:eastAsia="Times New Roman" w:hAnsi="Arial" w:cs="Arial"/>
                <w:color w:val="000000"/>
                <w:lang w:eastAsia="pt-BR"/>
              </w:rPr>
              <w:t>Cidadania</w:t>
            </w:r>
            <w:proofErr w:type="gramEnd"/>
            <w:r w:rsidRPr="00BA7A4E">
              <w:rPr>
                <w:rFonts w:ascii="Arial" w:eastAsia="Times New Roman" w:hAnsi="Arial" w:cs="Arial"/>
                <w:color w:val="000000"/>
                <w:lang w:eastAsia="pt-BR"/>
              </w:rPr>
              <w:t xml:space="preserve">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Sec. M. de Desestatização e Parcerias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Controladoria Geral do M. de São Paulo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Aricanduva/Formosa/Carrão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801029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Butantã</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Campo Limpo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Casa Verde</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Cidade Ademar</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Cidade Tiradentes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Ermelino Matarazzo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801036</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Freguesia/Brasilândia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Guaianases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Ipiranga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801039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Itaim Paulista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Itaquera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Jaçanã/Tremembé</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Lapa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Regional </w:t>
            </w:r>
            <w:proofErr w:type="gramStart"/>
            <w:r w:rsidRPr="00BA7A4E">
              <w:rPr>
                <w:rFonts w:ascii="Arial" w:eastAsia="Times New Roman" w:hAnsi="Arial" w:cs="Arial"/>
                <w:color w:val="000000"/>
                <w:lang w:eastAsia="pt-BR"/>
              </w:rPr>
              <w:t>M'Boi</w:t>
            </w:r>
            <w:proofErr w:type="gramEnd"/>
            <w:r w:rsidRPr="00BA7A4E">
              <w:rPr>
                <w:rFonts w:ascii="Arial" w:eastAsia="Times New Roman" w:hAnsi="Arial" w:cs="Arial"/>
                <w:color w:val="000000"/>
                <w:lang w:eastAsia="pt-BR"/>
              </w:rPr>
              <w:t xml:space="preserve"> Mirim</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Mooca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801046</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Parelheiros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Penha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Perus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801049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Pinheiros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Pirituba/Jaraguá</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Santana/Tucuruvi</w:t>
            </w:r>
          </w:p>
        </w:tc>
      </w:tr>
    </w:tbl>
    <w:p w:rsidR="00892901" w:rsidRPr="00BA7A4E" w:rsidRDefault="00892901">
      <w:pPr>
        <w:rPr>
          <w:rFonts w:ascii="Arial" w:hAnsi="Arial" w:cs="Arial"/>
          <w:sz w:val="24"/>
          <w:szCs w:val="24"/>
        </w:rPr>
      </w:pPr>
    </w:p>
    <w:tbl>
      <w:tblPr>
        <w:tblW w:w="8800" w:type="dxa"/>
        <w:jc w:val="center"/>
        <w:tblInd w:w="55" w:type="dxa"/>
        <w:tblCellMar>
          <w:left w:w="70" w:type="dxa"/>
          <w:right w:w="70" w:type="dxa"/>
        </w:tblCellMar>
        <w:tblLook w:val="04A0" w:firstRow="1" w:lastRow="0" w:firstColumn="1" w:lastColumn="0" w:noHBand="0" w:noVBand="1"/>
      </w:tblPr>
      <w:tblGrid>
        <w:gridCol w:w="1432"/>
        <w:gridCol w:w="7368"/>
      </w:tblGrid>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892901" w:rsidRPr="00BA7A4E" w:rsidRDefault="00892901" w:rsidP="00892901">
            <w:pPr>
              <w:spacing w:after="0" w:line="240" w:lineRule="auto"/>
              <w:jc w:val="center"/>
              <w:rPr>
                <w:rFonts w:ascii="Arial" w:eastAsia="Times New Roman" w:hAnsi="Arial" w:cs="Arial"/>
                <w:b/>
                <w:bCs/>
                <w:lang w:eastAsia="pt-BR"/>
              </w:rPr>
            </w:pPr>
            <w:r w:rsidRPr="00BA7A4E">
              <w:rPr>
                <w:rFonts w:ascii="Arial" w:hAnsi="Arial" w:cs="Arial"/>
                <w:sz w:val="24"/>
                <w:szCs w:val="24"/>
              </w:rPr>
              <w:lastRenderedPageBreak/>
              <w:br w:type="page"/>
            </w:r>
            <w:r w:rsidRPr="00BA7A4E">
              <w:rPr>
                <w:rFonts w:ascii="Arial" w:eastAsia="Times New Roman" w:hAnsi="Arial" w:cs="Arial"/>
                <w:b/>
                <w:bCs/>
                <w:lang w:eastAsia="pt-BR"/>
              </w:rPr>
              <w:t>Código da UC</w:t>
            </w:r>
          </w:p>
        </w:tc>
        <w:tc>
          <w:tcPr>
            <w:tcW w:w="7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892901" w:rsidRPr="00BA7A4E" w:rsidRDefault="00892901" w:rsidP="00892901">
            <w:pPr>
              <w:spacing w:after="0" w:line="240" w:lineRule="auto"/>
              <w:jc w:val="center"/>
              <w:rPr>
                <w:rFonts w:ascii="Arial" w:eastAsia="Times New Roman" w:hAnsi="Arial" w:cs="Arial"/>
                <w:b/>
                <w:bCs/>
                <w:lang w:eastAsia="pt-BR"/>
              </w:rPr>
            </w:pPr>
            <w:r w:rsidRPr="00BA7A4E">
              <w:rPr>
                <w:rFonts w:ascii="Arial" w:eastAsia="Times New Roman" w:hAnsi="Arial" w:cs="Arial"/>
                <w:b/>
                <w:bCs/>
                <w:lang w:eastAsia="pt-BR"/>
              </w:rPr>
              <w:t>Denominação da Unidade Compradora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Santo Amaro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São Mateus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São Miguel</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801056</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Vila Maria/Vila Guilherme</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Vila Mariana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Vila Prudente</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801059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Regional Sapopemba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w:t>
            </w:r>
            <w:proofErr w:type="gramStart"/>
            <w:r w:rsidRPr="00BA7A4E">
              <w:rPr>
                <w:rFonts w:ascii="Arial" w:eastAsia="Times New Roman" w:hAnsi="Arial" w:cs="Arial"/>
                <w:color w:val="000000"/>
                <w:lang w:eastAsia="pt-BR"/>
              </w:rPr>
              <w:t>Butantã</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Campo </w:t>
            </w:r>
            <w:proofErr w:type="gramStart"/>
            <w:r w:rsidRPr="00BA7A4E">
              <w:rPr>
                <w:rFonts w:ascii="Arial" w:eastAsia="Times New Roman" w:hAnsi="Arial" w:cs="Arial"/>
                <w:color w:val="000000"/>
                <w:lang w:eastAsia="pt-BR"/>
              </w:rPr>
              <w:t>Limpo</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Capela do </w:t>
            </w:r>
            <w:proofErr w:type="gramStart"/>
            <w:r w:rsidRPr="00BA7A4E">
              <w:rPr>
                <w:rFonts w:ascii="Arial" w:eastAsia="Times New Roman" w:hAnsi="Arial" w:cs="Arial"/>
                <w:color w:val="000000"/>
                <w:lang w:eastAsia="pt-BR"/>
              </w:rPr>
              <w:t>Socorro</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Dir. Reg. Educ. Freg. do Ó/Brasilândia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w:t>
            </w:r>
            <w:proofErr w:type="gramStart"/>
            <w:r w:rsidRPr="00BA7A4E">
              <w:rPr>
                <w:rFonts w:ascii="Arial" w:eastAsia="Times New Roman" w:hAnsi="Arial" w:cs="Arial"/>
                <w:color w:val="000000"/>
                <w:lang w:eastAsia="pt-BR"/>
              </w:rPr>
              <w:t>Guaianases</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w:t>
            </w:r>
            <w:proofErr w:type="gramStart"/>
            <w:r w:rsidRPr="00BA7A4E">
              <w:rPr>
                <w:rFonts w:ascii="Arial" w:eastAsia="Times New Roman" w:hAnsi="Arial" w:cs="Arial"/>
                <w:color w:val="000000"/>
                <w:lang w:eastAsia="pt-BR"/>
              </w:rPr>
              <w:t>Ipiranga</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801066</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w:t>
            </w:r>
            <w:proofErr w:type="gramStart"/>
            <w:r w:rsidRPr="00BA7A4E">
              <w:rPr>
                <w:rFonts w:ascii="Arial" w:eastAsia="Times New Roman" w:hAnsi="Arial" w:cs="Arial"/>
                <w:color w:val="000000"/>
                <w:lang w:eastAsia="pt-BR"/>
              </w:rPr>
              <w:t>Itaquera</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Santo </w:t>
            </w:r>
            <w:proofErr w:type="gramStart"/>
            <w:r w:rsidRPr="00BA7A4E">
              <w:rPr>
                <w:rFonts w:ascii="Arial" w:eastAsia="Times New Roman" w:hAnsi="Arial" w:cs="Arial"/>
                <w:color w:val="000000"/>
                <w:lang w:eastAsia="pt-BR"/>
              </w:rPr>
              <w:t>Amaro</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Dir. Reg. Educação São </w:t>
            </w:r>
            <w:proofErr w:type="gramStart"/>
            <w:r w:rsidRPr="00BA7A4E">
              <w:rPr>
                <w:rFonts w:ascii="Arial" w:eastAsia="Times New Roman" w:hAnsi="Arial" w:cs="Arial"/>
                <w:color w:val="000000"/>
                <w:lang w:eastAsia="pt-BR"/>
              </w:rPr>
              <w:t>Mateus</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Coord. de Vigilância em Saúde</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Coord. Reg. Saúde </w:t>
            </w:r>
            <w:proofErr w:type="gramStart"/>
            <w:r w:rsidRPr="00BA7A4E">
              <w:rPr>
                <w:rFonts w:ascii="Arial" w:eastAsia="Times New Roman" w:hAnsi="Arial" w:cs="Arial"/>
                <w:color w:val="000000"/>
                <w:lang w:eastAsia="pt-BR"/>
              </w:rPr>
              <w:t>Centro-Oeste</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Coord. Reg. Saúde </w:t>
            </w:r>
            <w:proofErr w:type="gramStart"/>
            <w:r w:rsidRPr="00BA7A4E">
              <w:rPr>
                <w:rFonts w:ascii="Arial" w:eastAsia="Times New Roman" w:hAnsi="Arial" w:cs="Arial"/>
                <w:color w:val="000000"/>
                <w:lang w:eastAsia="pt-BR"/>
              </w:rPr>
              <w:t>Leste</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Coord. Reg. Saúde </w:t>
            </w:r>
            <w:proofErr w:type="gramStart"/>
            <w:r w:rsidRPr="00BA7A4E">
              <w:rPr>
                <w:rFonts w:ascii="Arial" w:eastAsia="Times New Roman" w:hAnsi="Arial" w:cs="Arial"/>
                <w:color w:val="000000"/>
                <w:lang w:eastAsia="pt-BR"/>
              </w:rPr>
              <w:t>Sudeste</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Coord. Reg. Saúde </w:t>
            </w:r>
            <w:proofErr w:type="gramStart"/>
            <w:r w:rsidRPr="00BA7A4E">
              <w:rPr>
                <w:rFonts w:ascii="Arial" w:eastAsia="Times New Roman" w:hAnsi="Arial" w:cs="Arial"/>
                <w:color w:val="000000"/>
                <w:lang w:eastAsia="pt-BR"/>
              </w:rPr>
              <w:t>Sul</w:t>
            </w:r>
            <w:proofErr w:type="gramEnd"/>
            <w:r w:rsidRPr="00BA7A4E">
              <w:rPr>
                <w:rFonts w:ascii="Arial" w:eastAsia="Times New Roman" w:hAnsi="Arial" w:cs="Arial"/>
                <w:color w:val="000000"/>
                <w:lang w:eastAsia="pt-BR"/>
              </w:rPr>
              <w:t xml:space="preserve">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801079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Autoridade Municipal de Limpeza Urbana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Serv. Funerário do M. de São </w:t>
            </w:r>
            <w:proofErr w:type="gramStart"/>
            <w:r w:rsidRPr="00BA7A4E">
              <w:rPr>
                <w:rFonts w:ascii="Arial" w:eastAsia="Times New Roman" w:hAnsi="Arial" w:cs="Arial"/>
                <w:color w:val="000000"/>
                <w:lang w:eastAsia="pt-BR"/>
              </w:rPr>
              <w:t>Paulo</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Fund. </w:t>
            </w:r>
            <w:proofErr w:type="spellStart"/>
            <w:r w:rsidRPr="00BA7A4E">
              <w:rPr>
                <w:rFonts w:ascii="Arial" w:eastAsia="Times New Roman" w:hAnsi="Arial" w:cs="Arial"/>
                <w:color w:val="000000"/>
                <w:lang w:eastAsia="pt-BR"/>
              </w:rPr>
              <w:t>Theatro</w:t>
            </w:r>
            <w:proofErr w:type="spellEnd"/>
            <w:r w:rsidRPr="00BA7A4E">
              <w:rPr>
                <w:rFonts w:ascii="Arial" w:eastAsia="Times New Roman" w:hAnsi="Arial" w:cs="Arial"/>
                <w:color w:val="000000"/>
                <w:lang w:eastAsia="pt-BR"/>
              </w:rPr>
              <w:t xml:space="preserve"> Municipal de São </w:t>
            </w:r>
            <w:proofErr w:type="gramStart"/>
            <w:r w:rsidRPr="00BA7A4E">
              <w:rPr>
                <w:rFonts w:ascii="Arial" w:eastAsia="Times New Roman" w:hAnsi="Arial" w:cs="Arial"/>
                <w:color w:val="000000"/>
                <w:lang w:eastAsia="pt-BR"/>
              </w:rPr>
              <w:t>Paulo</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Superintendência das Usinas de Asfalto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PMSP Instituto de Previdência Municipal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801085</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Fund. Paulistana de Edu</w:t>
            </w:r>
            <w:proofErr w:type="gramStart"/>
            <w:r w:rsidRPr="00BA7A4E">
              <w:rPr>
                <w:rFonts w:ascii="Arial" w:eastAsia="Times New Roman" w:hAnsi="Arial" w:cs="Arial"/>
                <w:color w:val="000000"/>
                <w:lang w:eastAsia="pt-BR"/>
              </w:rPr>
              <w:t>.,</w:t>
            </w:r>
            <w:proofErr w:type="spellStart"/>
            <w:proofErr w:type="gramEnd"/>
            <w:r w:rsidRPr="00BA7A4E">
              <w:rPr>
                <w:rFonts w:ascii="Arial" w:eastAsia="Times New Roman" w:hAnsi="Arial" w:cs="Arial"/>
                <w:color w:val="000000"/>
                <w:lang w:eastAsia="pt-BR"/>
              </w:rPr>
              <w:t>Tec</w:t>
            </w:r>
            <w:proofErr w:type="spellEnd"/>
            <w:r w:rsidRPr="00BA7A4E">
              <w:rPr>
                <w:rFonts w:ascii="Arial" w:eastAsia="Times New Roman" w:hAnsi="Arial" w:cs="Arial"/>
                <w:color w:val="000000"/>
                <w:lang w:eastAsia="pt-BR"/>
              </w:rPr>
              <w:t>. e Cultura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801086</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Câmara Municipal de São Paulo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801087</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São Paulo Urbanismo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801088</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 Companhia Metropolitana de Habitação - COHAB</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801089</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Empresa de Cinema e Audiovisual de S.P.</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801090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PMSP Hospital do Servidor Público Municipal</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815200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Municipal de Aguaí</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820900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Bauru</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820901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COMPANHIA DE HABITAÇÃO POPULAR DE BAURU</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820902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Empresa Municipal de Desenvolvimento Urbano e Rural de Bauru - EMDURB</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820903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DEPARTAMENTO DE ÁGUA E ESGOTO DE BAURU</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820904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Fundação de Previdência dos Servidores Públicos Municipais Efetivos de Bauru</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821400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Birigui</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821401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INSTITUTO DE PREVIDENCIA DO MUNICIPIO DE BIRIGUI - BIRIGUIPREV</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823300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Cabreúva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824400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Campinas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824401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Fundação José Pedro de Oliveira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824402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Fundação Municipal para Educação Comunitária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824403</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Informática de Municípios Associados S.A. </w:t>
            </w:r>
          </w:p>
        </w:tc>
      </w:tr>
    </w:tbl>
    <w:p w:rsidR="00892901" w:rsidRPr="00BA7A4E" w:rsidRDefault="00892901">
      <w:pPr>
        <w:rPr>
          <w:rFonts w:ascii="Arial" w:hAnsi="Arial" w:cs="Arial"/>
          <w:sz w:val="24"/>
          <w:szCs w:val="24"/>
        </w:rPr>
      </w:pPr>
    </w:p>
    <w:tbl>
      <w:tblPr>
        <w:tblW w:w="8800" w:type="dxa"/>
        <w:jc w:val="center"/>
        <w:tblInd w:w="55" w:type="dxa"/>
        <w:tblCellMar>
          <w:left w:w="70" w:type="dxa"/>
          <w:right w:w="70" w:type="dxa"/>
        </w:tblCellMar>
        <w:tblLook w:val="04A0" w:firstRow="1" w:lastRow="0" w:firstColumn="1" w:lastColumn="0" w:noHBand="0" w:noVBand="1"/>
      </w:tblPr>
      <w:tblGrid>
        <w:gridCol w:w="1432"/>
        <w:gridCol w:w="7368"/>
      </w:tblGrid>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892901" w:rsidRPr="00BA7A4E" w:rsidRDefault="00892901" w:rsidP="00892901">
            <w:pPr>
              <w:spacing w:after="0" w:line="240" w:lineRule="auto"/>
              <w:jc w:val="center"/>
              <w:rPr>
                <w:rFonts w:ascii="Arial" w:eastAsia="Times New Roman" w:hAnsi="Arial" w:cs="Arial"/>
                <w:b/>
                <w:bCs/>
                <w:lang w:eastAsia="pt-BR"/>
              </w:rPr>
            </w:pPr>
            <w:r w:rsidRPr="00BA7A4E">
              <w:rPr>
                <w:rFonts w:ascii="Arial" w:hAnsi="Arial" w:cs="Arial"/>
              </w:rPr>
              <w:br w:type="page"/>
            </w:r>
            <w:r w:rsidRPr="00BA7A4E">
              <w:rPr>
                <w:rFonts w:ascii="Arial" w:eastAsia="Times New Roman" w:hAnsi="Arial" w:cs="Arial"/>
                <w:b/>
                <w:bCs/>
                <w:lang w:eastAsia="pt-BR"/>
              </w:rPr>
              <w:t>Código da UC</w:t>
            </w:r>
          </w:p>
        </w:tc>
        <w:tc>
          <w:tcPr>
            <w:tcW w:w="7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rsidR="00892901" w:rsidRPr="00BA7A4E" w:rsidRDefault="00892901" w:rsidP="00892901">
            <w:pPr>
              <w:spacing w:after="0" w:line="240" w:lineRule="auto"/>
              <w:jc w:val="center"/>
              <w:rPr>
                <w:rFonts w:ascii="Arial" w:eastAsia="Times New Roman" w:hAnsi="Arial" w:cs="Arial"/>
                <w:b/>
                <w:bCs/>
                <w:lang w:eastAsia="pt-BR"/>
              </w:rPr>
            </w:pPr>
            <w:r w:rsidRPr="00BA7A4E">
              <w:rPr>
                <w:rFonts w:ascii="Arial" w:eastAsia="Times New Roman" w:hAnsi="Arial" w:cs="Arial"/>
                <w:b/>
                <w:bCs/>
                <w:lang w:eastAsia="pt-BR"/>
              </w:rPr>
              <w:t>Denominação da Unidade Compradora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824404</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SETEC - Serviços Técnicos Gerais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828300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MUNICIPAL DE CUBATÃO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831500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Garça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833500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Guarujá</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833501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PMG-SEC. M. DA </w:t>
            </w:r>
            <w:proofErr w:type="gramStart"/>
            <w:r w:rsidRPr="00BA7A4E">
              <w:rPr>
                <w:rFonts w:ascii="Arial" w:eastAsia="Times New Roman" w:hAnsi="Arial" w:cs="Arial"/>
                <w:color w:val="000000"/>
                <w:lang w:eastAsia="pt-BR"/>
              </w:rPr>
              <w:t>ADMINISTRAÇÃO</w:t>
            </w:r>
            <w:proofErr w:type="gram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833600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Guarulhos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834300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Ibirarema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836100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Ipuã</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837900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Municipal de Itaquaquecetuba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839800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Jandira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839900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proofErr w:type="spellStart"/>
            <w:r w:rsidRPr="00BA7A4E">
              <w:rPr>
                <w:rFonts w:ascii="Arial" w:eastAsia="Times New Roman" w:hAnsi="Arial" w:cs="Arial"/>
                <w:color w:val="000000"/>
                <w:lang w:eastAsia="pt-BR"/>
              </w:rPr>
              <w:t>Municipio</w:t>
            </w:r>
            <w:proofErr w:type="spellEnd"/>
            <w:r w:rsidRPr="00BA7A4E">
              <w:rPr>
                <w:rFonts w:ascii="Arial" w:eastAsia="Times New Roman" w:hAnsi="Arial" w:cs="Arial"/>
                <w:color w:val="000000"/>
                <w:lang w:eastAsia="pt-BR"/>
              </w:rPr>
              <w:t xml:space="preserve"> de </w:t>
            </w:r>
            <w:proofErr w:type="spellStart"/>
            <w:r w:rsidRPr="00BA7A4E">
              <w:rPr>
                <w:rFonts w:ascii="Arial" w:eastAsia="Times New Roman" w:hAnsi="Arial" w:cs="Arial"/>
                <w:color w:val="000000"/>
                <w:lang w:eastAsia="pt-BR"/>
              </w:rPr>
              <w:t>Jardinopolis</w:t>
            </w:r>
            <w:proofErr w:type="spellEnd"/>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841700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Limeira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841701</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Câmara Municipal de Limeira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841702</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Centro de Promoção Social Municipal - CEPROSOM</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842100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Município de Louveira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843400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Municipal de Manduri</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844100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Matão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849500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Ourinhos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851100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Municipal de Patrocínio Paulista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851500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Pederneiras</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851900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Pedreira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853400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Prefeitura de Piracaia </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853700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Município de Piraju</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855800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Praia Grande</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857400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Registro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861000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Santa Cruz da Conceição</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863600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São Caetano do Sul</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863900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São João de Boa Vista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864200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São Joaquim da Barra</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868800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Prefeitura de Taubaté</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871100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Município de Vargem Grande do Sul</w:t>
            </w:r>
          </w:p>
        </w:tc>
      </w:tr>
      <w:tr w:rsidR="00892901" w:rsidRPr="00BA7A4E" w:rsidTr="00892901">
        <w:trPr>
          <w:trHeight w:val="255"/>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jc w:val="center"/>
              <w:rPr>
                <w:rFonts w:ascii="Arial" w:eastAsia="Times New Roman" w:hAnsi="Arial" w:cs="Arial"/>
                <w:color w:val="000000"/>
                <w:lang w:eastAsia="pt-BR"/>
              </w:rPr>
            </w:pPr>
            <w:r w:rsidRPr="00BA7A4E">
              <w:rPr>
                <w:rFonts w:ascii="Arial" w:eastAsia="Times New Roman" w:hAnsi="Arial" w:cs="Arial"/>
                <w:color w:val="000000"/>
                <w:lang w:eastAsia="pt-BR"/>
              </w:rPr>
              <w:t>876300</w:t>
            </w:r>
          </w:p>
        </w:tc>
        <w:tc>
          <w:tcPr>
            <w:tcW w:w="7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901" w:rsidRPr="00BA7A4E" w:rsidRDefault="00892901" w:rsidP="00892901">
            <w:pPr>
              <w:spacing w:after="0" w:line="240" w:lineRule="auto"/>
              <w:rPr>
                <w:rFonts w:ascii="Arial" w:eastAsia="Times New Roman" w:hAnsi="Arial" w:cs="Arial"/>
                <w:color w:val="000000"/>
                <w:lang w:eastAsia="pt-BR"/>
              </w:rPr>
            </w:pPr>
            <w:r w:rsidRPr="00BA7A4E">
              <w:rPr>
                <w:rFonts w:ascii="Arial" w:eastAsia="Times New Roman" w:hAnsi="Arial" w:cs="Arial"/>
                <w:color w:val="000000"/>
                <w:lang w:eastAsia="pt-BR"/>
              </w:rPr>
              <w:t xml:space="preserve">Prefeitura de </w:t>
            </w:r>
            <w:proofErr w:type="spellStart"/>
            <w:r w:rsidRPr="00BA7A4E">
              <w:rPr>
                <w:rFonts w:ascii="Arial" w:eastAsia="Times New Roman" w:hAnsi="Arial" w:cs="Arial"/>
                <w:color w:val="000000"/>
                <w:lang w:eastAsia="pt-BR"/>
              </w:rPr>
              <w:t>Taquarivaí</w:t>
            </w:r>
            <w:proofErr w:type="spellEnd"/>
          </w:p>
        </w:tc>
      </w:tr>
    </w:tbl>
    <w:p w:rsidR="009D1D3F" w:rsidRPr="00BA7A4E" w:rsidRDefault="009D1D3F" w:rsidP="00D458ED">
      <w:pPr>
        <w:rPr>
          <w:rFonts w:ascii="Arial" w:hAnsi="Arial" w:cs="Arial"/>
          <w:sz w:val="24"/>
          <w:szCs w:val="24"/>
        </w:rPr>
      </w:pPr>
    </w:p>
    <w:p w:rsidR="00E42DA6" w:rsidRPr="00BA7A4E" w:rsidRDefault="00E42DA6" w:rsidP="00D458ED">
      <w:pPr>
        <w:rPr>
          <w:rFonts w:ascii="Arial" w:hAnsi="Arial" w:cs="Arial"/>
          <w:sz w:val="24"/>
          <w:szCs w:val="24"/>
        </w:rPr>
      </w:pPr>
    </w:p>
    <w:p w:rsidR="00E42DA6" w:rsidRPr="00BA7A4E" w:rsidRDefault="00E42DA6" w:rsidP="00D458ED">
      <w:pPr>
        <w:rPr>
          <w:rFonts w:ascii="Arial" w:hAnsi="Arial" w:cs="Arial"/>
          <w:sz w:val="24"/>
          <w:szCs w:val="24"/>
        </w:rPr>
      </w:pPr>
    </w:p>
    <w:p w:rsidR="00E42DA6" w:rsidRPr="00BA7A4E" w:rsidRDefault="00E42DA6" w:rsidP="00D458ED">
      <w:pPr>
        <w:rPr>
          <w:rFonts w:ascii="Arial" w:hAnsi="Arial" w:cs="Arial"/>
          <w:sz w:val="24"/>
          <w:szCs w:val="24"/>
        </w:rPr>
      </w:pPr>
    </w:p>
    <w:p w:rsidR="00E42DA6" w:rsidRPr="00BA7A4E" w:rsidRDefault="00E42DA6" w:rsidP="00D458ED">
      <w:pPr>
        <w:rPr>
          <w:rFonts w:ascii="Arial" w:hAnsi="Arial" w:cs="Arial"/>
          <w:sz w:val="24"/>
          <w:szCs w:val="24"/>
        </w:rPr>
      </w:pPr>
    </w:p>
    <w:p w:rsidR="00E42DA6" w:rsidRPr="00BA7A4E" w:rsidRDefault="00E42DA6" w:rsidP="00D458ED">
      <w:pPr>
        <w:rPr>
          <w:rFonts w:ascii="Arial" w:hAnsi="Arial" w:cs="Arial"/>
          <w:sz w:val="24"/>
          <w:szCs w:val="24"/>
        </w:rPr>
      </w:pPr>
    </w:p>
    <w:p w:rsidR="00E42DA6" w:rsidRPr="00BA7A4E" w:rsidRDefault="00E42DA6" w:rsidP="00D458ED">
      <w:pPr>
        <w:rPr>
          <w:rFonts w:ascii="Arial" w:hAnsi="Arial" w:cs="Arial"/>
          <w:sz w:val="24"/>
          <w:szCs w:val="24"/>
        </w:rPr>
      </w:pPr>
    </w:p>
    <w:p w:rsidR="00E42DA6" w:rsidRPr="00BA7A4E" w:rsidRDefault="00E42DA6" w:rsidP="00D458ED">
      <w:pPr>
        <w:rPr>
          <w:rFonts w:ascii="Arial" w:hAnsi="Arial" w:cs="Arial"/>
          <w:sz w:val="24"/>
          <w:szCs w:val="24"/>
        </w:rPr>
      </w:pPr>
    </w:p>
    <w:p w:rsidR="0006354D" w:rsidRPr="00BA7A4E" w:rsidRDefault="0006354D" w:rsidP="0006354D">
      <w:pPr>
        <w:pStyle w:val="PargrafodaLista"/>
        <w:numPr>
          <w:ilvl w:val="1"/>
          <w:numId w:val="1"/>
        </w:numPr>
        <w:outlineLvl w:val="1"/>
        <w:rPr>
          <w:rFonts w:ascii="Arial" w:hAnsi="Arial" w:cs="Arial"/>
          <w:sz w:val="24"/>
          <w:szCs w:val="24"/>
        </w:rPr>
      </w:pPr>
      <w:bookmarkStart w:id="9" w:name="_Toc513104101"/>
      <w:r w:rsidRPr="00BA7A4E">
        <w:rPr>
          <w:rFonts w:ascii="Arial" w:hAnsi="Arial" w:cs="Arial"/>
          <w:sz w:val="24"/>
          <w:szCs w:val="24"/>
        </w:rPr>
        <w:lastRenderedPageBreak/>
        <w:t>Relação dos Órgãos</w:t>
      </w:r>
      <w:bookmarkEnd w:id="9"/>
    </w:p>
    <w:tbl>
      <w:tblPr>
        <w:tblpPr w:leftFromText="141" w:rightFromText="141" w:horzAnchor="margin" w:tblpXSpec="center" w:tblpY="1140"/>
        <w:tblW w:w="7441" w:type="dxa"/>
        <w:tblCellMar>
          <w:left w:w="70" w:type="dxa"/>
          <w:right w:w="70" w:type="dxa"/>
        </w:tblCellMar>
        <w:tblLook w:val="04A0" w:firstRow="1" w:lastRow="0" w:firstColumn="1" w:lastColumn="0" w:noHBand="0" w:noVBand="1"/>
      </w:tblPr>
      <w:tblGrid>
        <w:gridCol w:w="7441"/>
      </w:tblGrid>
      <w:tr w:rsidR="0006354D" w:rsidRPr="00BA7A4E" w:rsidTr="0006354D">
        <w:trPr>
          <w:trHeight w:val="340"/>
        </w:trPr>
        <w:tc>
          <w:tcPr>
            <w:tcW w:w="744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06354D" w:rsidRPr="00BA7A4E" w:rsidRDefault="0006354D" w:rsidP="0006354D">
            <w:pPr>
              <w:spacing w:after="0" w:line="240" w:lineRule="auto"/>
              <w:jc w:val="center"/>
              <w:rPr>
                <w:rFonts w:ascii="Arial" w:eastAsia="Times New Roman" w:hAnsi="Arial" w:cs="Arial"/>
                <w:color w:val="000000"/>
                <w:sz w:val="24"/>
                <w:szCs w:val="24"/>
                <w:lang w:eastAsia="pt-BR"/>
              </w:rPr>
            </w:pPr>
            <w:r w:rsidRPr="00BA7A4E">
              <w:rPr>
                <w:rFonts w:ascii="Arial" w:eastAsia="Times New Roman" w:hAnsi="Arial" w:cs="Arial"/>
                <w:b/>
                <w:bCs/>
                <w:sz w:val="24"/>
                <w:szCs w:val="24"/>
                <w:lang w:eastAsia="pt-BR"/>
              </w:rPr>
              <w:t>SIAFEM2018-</w:t>
            </w:r>
            <w:proofErr w:type="gramStart"/>
            <w:r w:rsidRPr="00BA7A4E">
              <w:rPr>
                <w:rFonts w:ascii="Arial" w:eastAsia="Times New Roman" w:hAnsi="Arial" w:cs="Arial"/>
                <w:b/>
                <w:bCs/>
                <w:sz w:val="24"/>
                <w:szCs w:val="24"/>
                <w:lang w:eastAsia="pt-BR"/>
              </w:rPr>
              <w:t>TABELAS,</w:t>
            </w:r>
            <w:proofErr w:type="gramEnd"/>
            <w:r w:rsidRPr="00BA7A4E">
              <w:rPr>
                <w:rFonts w:ascii="Arial" w:eastAsia="Times New Roman" w:hAnsi="Arial" w:cs="Arial"/>
                <w:b/>
                <w:bCs/>
                <w:sz w:val="24"/>
                <w:szCs w:val="24"/>
                <w:lang w:eastAsia="pt-BR"/>
              </w:rPr>
              <w:t>ORGAO,LISORGAO ( LISTA ORGAOS )</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01000 - ASSEMBLEIA</w:t>
            </w:r>
            <w:proofErr w:type="gramEnd"/>
            <w:r w:rsidRPr="00BA7A4E">
              <w:rPr>
                <w:rFonts w:ascii="Arial" w:eastAsia="Times New Roman" w:hAnsi="Arial" w:cs="Arial"/>
                <w:color w:val="000000"/>
                <w:sz w:val="24"/>
                <w:szCs w:val="24"/>
                <w:lang w:eastAsia="pt-BR"/>
              </w:rPr>
              <w:t xml:space="preserve"> LEGISLATIVA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02000 - TRIBUNAL</w:t>
            </w:r>
            <w:proofErr w:type="gramEnd"/>
            <w:r w:rsidRPr="00BA7A4E">
              <w:rPr>
                <w:rFonts w:ascii="Arial" w:eastAsia="Times New Roman" w:hAnsi="Arial" w:cs="Arial"/>
                <w:color w:val="000000"/>
                <w:sz w:val="24"/>
                <w:szCs w:val="24"/>
                <w:lang w:eastAsia="pt-BR"/>
              </w:rPr>
              <w:t xml:space="preserve"> DE CONTAS DO ESTADO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03000 - TRIBUNAL</w:t>
            </w:r>
            <w:proofErr w:type="gramEnd"/>
            <w:r w:rsidRPr="00BA7A4E">
              <w:rPr>
                <w:rFonts w:ascii="Arial" w:eastAsia="Times New Roman" w:hAnsi="Arial" w:cs="Arial"/>
                <w:color w:val="000000"/>
                <w:sz w:val="24"/>
                <w:szCs w:val="24"/>
                <w:lang w:eastAsia="pt-BR"/>
              </w:rPr>
              <w:t xml:space="preserve"> DE JUSTICA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04000 - PRIMEIRO TRIBUNAL DE ALCADA CIVIL</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05000 - TRIBUNAL</w:t>
            </w:r>
            <w:proofErr w:type="gramEnd"/>
            <w:r w:rsidRPr="00BA7A4E">
              <w:rPr>
                <w:rFonts w:ascii="Arial" w:eastAsia="Times New Roman" w:hAnsi="Arial" w:cs="Arial"/>
                <w:color w:val="000000"/>
                <w:sz w:val="24"/>
                <w:szCs w:val="24"/>
                <w:lang w:eastAsia="pt-BR"/>
              </w:rPr>
              <w:t xml:space="preserve"> DE ALCADA CRIMINAL</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06000 - TRIBUNAL</w:t>
            </w:r>
            <w:proofErr w:type="gramEnd"/>
            <w:r w:rsidRPr="00BA7A4E">
              <w:rPr>
                <w:rFonts w:ascii="Arial" w:eastAsia="Times New Roman" w:hAnsi="Arial" w:cs="Arial"/>
                <w:color w:val="000000"/>
                <w:sz w:val="24"/>
                <w:szCs w:val="24"/>
                <w:lang w:eastAsia="pt-BR"/>
              </w:rPr>
              <w:t xml:space="preserve"> DE JUSTICA MILITAR</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07000 - GABINETE</w:t>
            </w:r>
            <w:proofErr w:type="gramEnd"/>
            <w:r w:rsidRPr="00BA7A4E">
              <w:rPr>
                <w:rFonts w:ascii="Arial" w:eastAsia="Times New Roman" w:hAnsi="Arial" w:cs="Arial"/>
                <w:color w:val="000000"/>
                <w:sz w:val="24"/>
                <w:szCs w:val="24"/>
                <w:lang w:eastAsia="pt-BR"/>
              </w:rPr>
              <w:t xml:space="preserve"> DO GOVERNADOR</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08000 - SECRETARIA</w:t>
            </w:r>
            <w:proofErr w:type="gramEnd"/>
            <w:r w:rsidRPr="00BA7A4E">
              <w:rPr>
                <w:rFonts w:ascii="Arial" w:eastAsia="Times New Roman" w:hAnsi="Arial" w:cs="Arial"/>
                <w:color w:val="000000"/>
                <w:sz w:val="24"/>
                <w:szCs w:val="24"/>
                <w:lang w:eastAsia="pt-BR"/>
              </w:rPr>
              <w:t xml:space="preserve"> DA EDUCACAO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09000 - SECRETARIA</w:t>
            </w:r>
            <w:proofErr w:type="gramEnd"/>
            <w:r w:rsidRPr="00BA7A4E">
              <w:rPr>
                <w:rFonts w:ascii="Arial" w:eastAsia="Times New Roman" w:hAnsi="Arial" w:cs="Arial"/>
                <w:color w:val="000000"/>
                <w:sz w:val="24"/>
                <w:szCs w:val="24"/>
                <w:lang w:eastAsia="pt-BR"/>
              </w:rPr>
              <w:t xml:space="preserve"> DA SAUDE</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10000 - SEC.DESENV. ECONOMICO, </w:t>
            </w:r>
            <w:proofErr w:type="gramStart"/>
            <w:r w:rsidRPr="00BA7A4E">
              <w:rPr>
                <w:rFonts w:ascii="Arial" w:eastAsia="Times New Roman" w:hAnsi="Arial" w:cs="Arial"/>
                <w:color w:val="000000"/>
                <w:sz w:val="24"/>
                <w:szCs w:val="24"/>
                <w:lang w:eastAsia="pt-BR"/>
              </w:rPr>
              <w:t>CIENCIA,</w:t>
            </w:r>
            <w:proofErr w:type="gramEnd"/>
            <w:r w:rsidRPr="00BA7A4E">
              <w:rPr>
                <w:rFonts w:ascii="Arial" w:eastAsia="Times New Roman" w:hAnsi="Arial" w:cs="Arial"/>
                <w:color w:val="000000"/>
                <w:sz w:val="24"/>
                <w:szCs w:val="24"/>
                <w:lang w:eastAsia="pt-BR"/>
              </w:rPr>
              <w:t>TECN. INOVACAO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12000 - SECRETARIA</w:t>
            </w:r>
            <w:proofErr w:type="gramEnd"/>
            <w:r w:rsidRPr="00BA7A4E">
              <w:rPr>
                <w:rFonts w:ascii="Arial" w:eastAsia="Times New Roman" w:hAnsi="Arial" w:cs="Arial"/>
                <w:color w:val="000000"/>
                <w:sz w:val="24"/>
                <w:szCs w:val="24"/>
                <w:lang w:eastAsia="pt-BR"/>
              </w:rPr>
              <w:t xml:space="preserve"> DA CULTURA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13000 - SECRETARIA</w:t>
            </w:r>
            <w:proofErr w:type="gramEnd"/>
            <w:r w:rsidRPr="00BA7A4E">
              <w:rPr>
                <w:rFonts w:ascii="Arial" w:eastAsia="Times New Roman" w:hAnsi="Arial" w:cs="Arial"/>
                <w:color w:val="000000"/>
                <w:sz w:val="24"/>
                <w:szCs w:val="24"/>
                <w:lang w:eastAsia="pt-BR"/>
              </w:rPr>
              <w:t xml:space="preserve"> DE AGRICULTURA E ABASTECIMENTO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15000 - SECRETARIA</w:t>
            </w:r>
            <w:proofErr w:type="gramEnd"/>
            <w:r w:rsidRPr="00BA7A4E">
              <w:rPr>
                <w:rFonts w:ascii="Arial" w:eastAsia="Times New Roman" w:hAnsi="Arial" w:cs="Arial"/>
                <w:color w:val="000000"/>
                <w:sz w:val="24"/>
                <w:szCs w:val="24"/>
                <w:lang w:eastAsia="pt-BR"/>
              </w:rPr>
              <w:t xml:space="preserve"> DE ENERGIA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16000 - SECRETARIA</w:t>
            </w:r>
            <w:proofErr w:type="gramEnd"/>
            <w:r w:rsidRPr="00BA7A4E">
              <w:rPr>
                <w:rFonts w:ascii="Arial" w:eastAsia="Times New Roman" w:hAnsi="Arial" w:cs="Arial"/>
                <w:color w:val="000000"/>
                <w:sz w:val="24"/>
                <w:szCs w:val="24"/>
                <w:lang w:eastAsia="pt-BR"/>
              </w:rPr>
              <w:t xml:space="preserve"> DE LOGISTICA E TRANSPORTES</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17000 - </w:t>
            </w:r>
            <w:proofErr w:type="gramStart"/>
            <w:r w:rsidRPr="00BA7A4E">
              <w:rPr>
                <w:rFonts w:ascii="Arial" w:eastAsia="Times New Roman" w:hAnsi="Arial" w:cs="Arial"/>
                <w:color w:val="000000"/>
                <w:sz w:val="24"/>
                <w:szCs w:val="24"/>
                <w:lang w:eastAsia="pt-BR"/>
              </w:rPr>
              <w:t>SEC.</w:t>
            </w:r>
            <w:proofErr w:type="gramEnd"/>
            <w:r w:rsidRPr="00BA7A4E">
              <w:rPr>
                <w:rFonts w:ascii="Arial" w:eastAsia="Times New Roman" w:hAnsi="Arial" w:cs="Arial"/>
                <w:color w:val="000000"/>
                <w:sz w:val="24"/>
                <w:szCs w:val="24"/>
                <w:lang w:eastAsia="pt-BR"/>
              </w:rPr>
              <w:t>DA JUSTICA E DA DEFESA DA CIDADANIA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18000 - SECRETARIA</w:t>
            </w:r>
            <w:proofErr w:type="gramEnd"/>
            <w:r w:rsidRPr="00BA7A4E">
              <w:rPr>
                <w:rFonts w:ascii="Arial" w:eastAsia="Times New Roman" w:hAnsi="Arial" w:cs="Arial"/>
                <w:color w:val="000000"/>
                <w:sz w:val="24"/>
                <w:szCs w:val="24"/>
                <w:lang w:eastAsia="pt-BR"/>
              </w:rPr>
              <w:t xml:space="preserve"> DA SEGURANCA PUBLICA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20000 - SECRETARIA</w:t>
            </w:r>
            <w:proofErr w:type="gramEnd"/>
            <w:r w:rsidRPr="00BA7A4E">
              <w:rPr>
                <w:rFonts w:ascii="Arial" w:eastAsia="Times New Roman" w:hAnsi="Arial" w:cs="Arial"/>
                <w:color w:val="000000"/>
                <w:sz w:val="24"/>
                <w:szCs w:val="24"/>
                <w:lang w:eastAsia="pt-BR"/>
              </w:rPr>
              <w:t xml:space="preserve"> DA FAZENDA</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21000 - ADMINISTRACAO GERAL DO ESTADO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22000 - SEGUNDO TRIBUNAL DE ALCADA CIVIL</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23000 - </w:t>
            </w:r>
            <w:proofErr w:type="gramStart"/>
            <w:r w:rsidRPr="00BA7A4E">
              <w:rPr>
                <w:rFonts w:ascii="Arial" w:eastAsia="Times New Roman" w:hAnsi="Arial" w:cs="Arial"/>
                <w:color w:val="000000"/>
                <w:sz w:val="24"/>
                <w:szCs w:val="24"/>
                <w:lang w:eastAsia="pt-BR"/>
              </w:rPr>
              <w:t>SEC.</w:t>
            </w:r>
            <w:proofErr w:type="gramEnd"/>
            <w:r w:rsidRPr="00BA7A4E">
              <w:rPr>
                <w:rFonts w:ascii="Arial" w:eastAsia="Times New Roman" w:hAnsi="Arial" w:cs="Arial"/>
                <w:color w:val="000000"/>
                <w:sz w:val="24"/>
                <w:szCs w:val="24"/>
                <w:lang w:eastAsia="pt-BR"/>
              </w:rPr>
              <w:t>DO EMPREGO E RELACOES DO TRABALHO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24000 - SECRETARIA</w:t>
            </w:r>
            <w:proofErr w:type="gramEnd"/>
            <w:r w:rsidRPr="00BA7A4E">
              <w:rPr>
                <w:rFonts w:ascii="Arial" w:eastAsia="Times New Roman" w:hAnsi="Arial" w:cs="Arial"/>
                <w:color w:val="000000"/>
                <w:sz w:val="24"/>
                <w:szCs w:val="24"/>
                <w:lang w:eastAsia="pt-BR"/>
              </w:rPr>
              <w:t xml:space="preserve"> DE TURISMO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25000 - SECRETARIA</w:t>
            </w:r>
            <w:proofErr w:type="gramEnd"/>
            <w:r w:rsidRPr="00BA7A4E">
              <w:rPr>
                <w:rFonts w:ascii="Arial" w:eastAsia="Times New Roman" w:hAnsi="Arial" w:cs="Arial"/>
                <w:color w:val="000000"/>
                <w:sz w:val="24"/>
                <w:szCs w:val="24"/>
                <w:lang w:eastAsia="pt-BR"/>
              </w:rPr>
              <w:t xml:space="preserve"> DA HABITACAO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26000 - SECRETARIA</w:t>
            </w:r>
            <w:proofErr w:type="gramEnd"/>
            <w:r w:rsidRPr="00BA7A4E">
              <w:rPr>
                <w:rFonts w:ascii="Arial" w:eastAsia="Times New Roman" w:hAnsi="Arial" w:cs="Arial"/>
                <w:color w:val="000000"/>
                <w:sz w:val="24"/>
                <w:szCs w:val="24"/>
                <w:lang w:eastAsia="pt-BR"/>
              </w:rPr>
              <w:t xml:space="preserve"> DO MEIO AMBIENTE</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27000 - MINISTERIO PUBLICO</w:t>
            </w:r>
          </w:p>
        </w:tc>
      </w:tr>
      <w:tr w:rsidR="0006354D" w:rsidRPr="00BA7A4E" w:rsidTr="0006354D">
        <w:trPr>
          <w:trHeight w:val="340"/>
        </w:trPr>
        <w:tc>
          <w:tcPr>
            <w:tcW w:w="7441" w:type="dxa"/>
            <w:tcBorders>
              <w:top w:val="nil"/>
              <w:left w:val="single" w:sz="4" w:space="0" w:color="auto"/>
              <w:bottom w:val="single" w:sz="4" w:space="0" w:color="auto"/>
              <w:right w:val="single" w:sz="4" w:space="0" w:color="auto"/>
            </w:tcBorders>
            <w:shd w:val="clear" w:color="auto" w:fill="auto"/>
            <w:noWrap/>
            <w:vAlign w:val="center"/>
            <w:hideMark/>
          </w:tcPr>
          <w:p w:rsidR="0006354D" w:rsidRPr="00BA7A4E" w:rsidRDefault="0006354D" w:rsidP="0006354D">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28000 – CAS</w:t>
            </w:r>
          </w:p>
        </w:tc>
      </w:tr>
    </w:tbl>
    <w:p w:rsidR="003345FA" w:rsidRPr="00BA7A4E" w:rsidRDefault="003345FA">
      <w:pPr>
        <w:rPr>
          <w:rFonts w:ascii="Arial" w:hAnsi="Arial" w:cs="Arial"/>
          <w:sz w:val="24"/>
          <w:szCs w:val="24"/>
        </w:rPr>
      </w:pPr>
    </w:p>
    <w:p w:rsidR="0006354D" w:rsidRPr="00BA7A4E" w:rsidRDefault="0006354D">
      <w:pPr>
        <w:rPr>
          <w:rFonts w:ascii="Arial" w:hAnsi="Arial" w:cs="Arial"/>
          <w:sz w:val="24"/>
          <w:szCs w:val="24"/>
        </w:rPr>
      </w:pPr>
      <w:r w:rsidRPr="00BA7A4E">
        <w:rPr>
          <w:rFonts w:ascii="Arial" w:hAnsi="Arial" w:cs="Arial"/>
          <w:sz w:val="24"/>
          <w:szCs w:val="24"/>
        </w:rPr>
        <w:br w:type="page"/>
      </w:r>
    </w:p>
    <w:p w:rsidR="003341FA" w:rsidRPr="00BA7A4E" w:rsidRDefault="003341FA" w:rsidP="0006354D">
      <w:pPr>
        <w:pStyle w:val="PargrafodaLista"/>
        <w:numPr>
          <w:ilvl w:val="1"/>
          <w:numId w:val="1"/>
        </w:numPr>
        <w:outlineLvl w:val="1"/>
        <w:rPr>
          <w:rFonts w:ascii="Arial" w:hAnsi="Arial" w:cs="Arial"/>
          <w:sz w:val="24"/>
          <w:szCs w:val="24"/>
        </w:rPr>
      </w:pPr>
      <w:bookmarkStart w:id="10" w:name="_Toc513104102"/>
      <w:r w:rsidRPr="00BA7A4E">
        <w:rPr>
          <w:rFonts w:ascii="Arial" w:hAnsi="Arial" w:cs="Arial"/>
          <w:sz w:val="24"/>
          <w:szCs w:val="24"/>
        </w:rPr>
        <w:lastRenderedPageBreak/>
        <w:t>Relação de grupos de serviços e materiais</w:t>
      </w:r>
      <w:bookmarkEnd w:id="10"/>
    </w:p>
    <w:p w:rsidR="003341FA" w:rsidRPr="00BA7A4E" w:rsidRDefault="003341FA">
      <w:pPr>
        <w:rPr>
          <w:rFonts w:ascii="Arial" w:hAnsi="Arial" w:cs="Arial"/>
          <w:sz w:val="24"/>
          <w:szCs w:val="24"/>
        </w:rPr>
      </w:pPr>
    </w:p>
    <w:tbl>
      <w:tblPr>
        <w:tblW w:w="8860" w:type="dxa"/>
        <w:jc w:val="center"/>
        <w:tblInd w:w="55" w:type="dxa"/>
        <w:tblCellMar>
          <w:left w:w="70" w:type="dxa"/>
          <w:right w:w="70" w:type="dxa"/>
        </w:tblCellMar>
        <w:tblLook w:val="04A0" w:firstRow="1" w:lastRow="0" w:firstColumn="1" w:lastColumn="0" w:noHBand="0" w:noVBand="1"/>
      </w:tblPr>
      <w:tblGrid>
        <w:gridCol w:w="8860"/>
      </w:tblGrid>
      <w:tr w:rsidR="003345FA" w:rsidRPr="00BA7A4E" w:rsidTr="0006354D">
        <w:trPr>
          <w:trHeight w:val="300"/>
          <w:jc w:val="center"/>
        </w:trPr>
        <w:tc>
          <w:tcPr>
            <w:tcW w:w="8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3345FA" w:rsidRPr="00BA7A4E" w:rsidRDefault="003345FA" w:rsidP="003345FA">
            <w:pPr>
              <w:spacing w:after="0" w:line="240" w:lineRule="auto"/>
              <w:rPr>
                <w:rFonts w:ascii="Arial" w:eastAsia="Times New Roman" w:hAnsi="Arial" w:cs="Arial"/>
                <w:b/>
                <w:bCs/>
                <w:color w:val="000000" w:themeColor="text1"/>
                <w:sz w:val="24"/>
                <w:szCs w:val="24"/>
                <w:lang w:eastAsia="pt-BR"/>
              </w:rPr>
            </w:pPr>
            <w:r w:rsidRPr="00BA7A4E">
              <w:rPr>
                <w:rFonts w:ascii="Arial" w:eastAsia="Times New Roman" w:hAnsi="Arial" w:cs="Arial"/>
                <w:b/>
                <w:bCs/>
                <w:color w:val="000000" w:themeColor="text1"/>
                <w:sz w:val="24"/>
                <w:szCs w:val="24"/>
                <w:lang w:eastAsia="pt-BR"/>
              </w:rPr>
              <w:t>SERVIÇO</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1 - SERVICOS DE ESTUDOS, PESQUISAS, PROJETOS E ADAPTACOES, REPAROS, </w:t>
            </w:r>
            <w:proofErr w:type="gramStart"/>
            <w:r w:rsidRPr="00BA7A4E">
              <w:rPr>
                <w:rFonts w:ascii="Arial" w:eastAsia="Times New Roman" w:hAnsi="Arial" w:cs="Arial"/>
                <w:color w:val="000000"/>
                <w:sz w:val="24"/>
                <w:szCs w:val="24"/>
                <w:lang w:eastAsia="pt-BR"/>
              </w:rPr>
              <w:t>REFORM</w:t>
            </w:r>
            <w:proofErr w:type="gramEnd"/>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2 - SERVICOS ESPECIALIZADOS</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3</w:t>
            </w:r>
            <w:proofErr w:type="gramEnd"/>
            <w:r w:rsidRPr="00BA7A4E">
              <w:rPr>
                <w:rFonts w:ascii="Arial" w:eastAsia="Times New Roman" w:hAnsi="Arial" w:cs="Arial"/>
                <w:color w:val="000000"/>
                <w:sz w:val="24"/>
                <w:szCs w:val="24"/>
                <w:lang w:eastAsia="pt-BR"/>
              </w:rPr>
              <w:t xml:space="preserve"> - SERVICOS TERCEIRIZADOS - CADTERC</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4 - SERVICOS DE INSTALACOES/MONTAGENS</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5 - SERVICOS DE MANUTENCOES/CONSERVACOES DE BENS MOVEIS E IMOVEIS</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6 - SERVICOS DE TRANSPORTES, MANUSEIOS DE MATERIAIS, ACONDICIONAMENTOS E </w:t>
            </w:r>
            <w:proofErr w:type="gramStart"/>
            <w:r w:rsidRPr="00BA7A4E">
              <w:rPr>
                <w:rFonts w:ascii="Arial" w:eastAsia="Times New Roman" w:hAnsi="Arial" w:cs="Arial"/>
                <w:color w:val="000000"/>
                <w:sz w:val="24"/>
                <w:szCs w:val="24"/>
                <w:lang w:eastAsia="pt-BR"/>
              </w:rPr>
              <w:t>A</w:t>
            </w:r>
            <w:proofErr w:type="gramEnd"/>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7 - SERVICOS DE LOCACOES</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8 - SERVICOS GERAIS</w:t>
            </w:r>
          </w:p>
        </w:tc>
      </w:tr>
      <w:tr w:rsidR="003345FA" w:rsidRPr="00BA7A4E" w:rsidTr="0006354D">
        <w:trPr>
          <w:trHeight w:val="300"/>
          <w:jc w:val="center"/>
        </w:trPr>
        <w:tc>
          <w:tcPr>
            <w:tcW w:w="8860" w:type="dxa"/>
            <w:tcBorders>
              <w:top w:val="nil"/>
              <w:left w:val="single" w:sz="4" w:space="0" w:color="auto"/>
              <w:bottom w:val="single" w:sz="4" w:space="0" w:color="auto"/>
              <w:right w:val="single" w:sz="4" w:space="0" w:color="auto"/>
            </w:tcBorders>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9 - SERVICOS PUBLICOS TERCEIRIZADOS</w:t>
            </w:r>
          </w:p>
        </w:tc>
      </w:tr>
    </w:tbl>
    <w:p w:rsidR="0006354D" w:rsidRPr="00BA7A4E" w:rsidRDefault="0006354D">
      <w:pPr>
        <w:rPr>
          <w:rFonts w:ascii="Arial" w:hAnsi="Arial" w:cs="Arial"/>
        </w:rPr>
      </w:pPr>
    </w:p>
    <w:tbl>
      <w:tblPr>
        <w:tblW w:w="88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60"/>
      </w:tblGrid>
      <w:tr w:rsidR="003345FA" w:rsidRPr="00BA7A4E" w:rsidTr="0006354D">
        <w:trPr>
          <w:trHeight w:val="300"/>
          <w:tblHeader/>
          <w:jc w:val="center"/>
        </w:trPr>
        <w:tc>
          <w:tcPr>
            <w:tcW w:w="8860" w:type="dxa"/>
            <w:shd w:val="clear" w:color="auto" w:fill="A6A6A6" w:themeFill="background1" w:themeFillShade="A6"/>
            <w:noWrap/>
            <w:vAlign w:val="bottom"/>
            <w:hideMark/>
          </w:tcPr>
          <w:p w:rsidR="003345FA" w:rsidRPr="00BA7A4E" w:rsidRDefault="003345FA" w:rsidP="003345FA">
            <w:pPr>
              <w:spacing w:after="0" w:line="240" w:lineRule="auto"/>
              <w:rPr>
                <w:rFonts w:ascii="Arial" w:eastAsia="Times New Roman" w:hAnsi="Arial" w:cs="Arial"/>
                <w:b/>
                <w:bCs/>
                <w:color w:val="000000" w:themeColor="text1"/>
                <w:sz w:val="24"/>
                <w:szCs w:val="24"/>
                <w:lang w:eastAsia="pt-BR"/>
              </w:rPr>
            </w:pPr>
            <w:r w:rsidRPr="00BA7A4E">
              <w:rPr>
                <w:rFonts w:ascii="Arial" w:eastAsia="Times New Roman" w:hAnsi="Arial" w:cs="Arial"/>
                <w:b/>
                <w:bCs/>
                <w:color w:val="000000" w:themeColor="text1"/>
                <w:sz w:val="24"/>
                <w:szCs w:val="24"/>
                <w:lang w:eastAsia="pt-BR"/>
              </w:rPr>
              <w:t>MATERIAIS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10 - MATERIAL</w:t>
            </w:r>
            <w:proofErr w:type="gramEnd"/>
            <w:r w:rsidRPr="00BA7A4E">
              <w:rPr>
                <w:rFonts w:ascii="Arial" w:eastAsia="Times New Roman" w:hAnsi="Arial" w:cs="Arial"/>
                <w:color w:val="000000"/>
                <w:sz w:val="24"/>
                <w:szCs w:val="24"/>
                <w:lang w:eastAsia="pt-BR"/>
              </w:rPr>
              <w:t xml:space="preserve"> BELICO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13 - EXPLOSIVOS E MUNICOES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15 - AERONAVES, ACESSORIOS, EQUIPAMENTOS E </w:t>
            </w:r>
            <w:proofErr w:type="gramStart"/>
            <w:r w:rsidRPr="00BA7A4E">
              <w:rPr>
                <w:rFonts w:ascii="Arial" w:eastAsia="Times New Roman" w:hAnsi="Arial" w:cs="Arial"/>
                <w:color w:val="000000"/>
                <w:sz w:val="24"/>
                <w:szCs w:val="24"/>
                <w:lang w:eastAsia="pt-BR"/>
              </w:rPr>
              <w:t>COMPONENTES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19 - EMBARCACOES - ACESSORIOS, EQUIPAMENTOS E </w:t>
            </w:r>
            <w:proofErr w:type="gramStart"/>
            <w:r w:rsidRPr="00BA7A4E">
              <w:rPr>
                <w:rFonts w:ascii="Arial" w:eastAsia="Times New Roman" w:hAnsi="Arial" w:cs="Arial"/>
                <w:color w:val="000000"/>
                <w:sz w:val="24"/>
                <w:szCs w:val="24"/>
                <w:lang w:eastAsia="pt-BR"/>
              </w:rPr>
              <w:t>COMPONENTES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21 - </w:t>
            </w:r>
            <w:proofErr w:type="gramStart"/>
            <w:r w:rsidRPr="00BA7A4E">
              <w:rPr>
                <w:rFonts w:ascii="Arial" w:eastAsia="Times New Roman" w:hAnsi="Arial" w:cs="Arial"/>
                <w:color w:val="000000"/>
                <w:sz w:val="24"/>
                <w:szCs w:val="24"/>
                <w:lang w:eastAsia="pt-BR"/>
              </w:rPr>
              <w:t>MAQUINAS</w:t>
            </w:r>
            <w:proofErr w:type="gramEnd"/>
            <w:r w:rsidRPr="00BA7A4E">
              <w:rPr>
                <w:rFonts w:ascii="Arial" w:eastAsia="Times New Roman" w:hAnsi="Arial" w:cs="Arial"/>
                <w:color w:val="000000"/>
                <w:sz w:val="24"/>
                <w:szCs w:val="24"/>
                <w:lang w:eastAsia="pt-BR"/>
              </w:rPr>
              <w:t xml:space="preserve"> E EQUIPAMENTOS PARA FINS DIDATICOS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22 - FERROVIAS - ACESSORIOS, EQUIPAMENTOS E </w:t>
            </w:r>
            <w:proofErr w:type="gramStart"/>
            <w:r w:rsidRPr="00BA7A4E">
              <w:rPr>
                <w:rFonts w:ascii="Arial" w:eastAsia="Times New Roman" w:hAnsi="Arial" w:cs="Arial"/>
                <w:color w:val="000000"/>
                <w:sz w:val="24"/>
                <w:szCs w:val="24"/>
                <w:lang w:eastAsia="pt-BR"/>
              </w:rPr>
              <w:t>COMPONENTES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23 - VEICULOS RODOVIARIOS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24 - TRATORES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26 - PNEUS E CAMARAS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27 - PECAS E ACESSORIOS PARA AUTOMOVEIS, MOTOCICLETAS, CICLOMOTORES, </w:t>
            </w:r>
            <w:proofErr w:type="gramStart"/>
            <w:r w:rsidRPr="00BA7A4E">
              <w:rPr>
                <w:rFonts w:ascii="Arial" w:eastAsia="Times New Roman" w:hAnsi="Arial" w:cs="Arial"/>
                <w:color w:val="000000"/>
                <w:sz w:val="24"/>
                <w:szCs w:val="24"/>
                <w:lang w:eastAsia="pt-BR"/>
              </w:rPr>
              <w:t>MOTONE</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32 - </w:t>
            </w:r>
            <w:proofErr w:type="gramStart"/>
            <w:r w:rsidRPr="00BA7A4E">
              <w:rPr>
                <w:rFonts w:ascii="Arial" w:eastAsia="Times New Roman" w:hAnsi="Arial" w:cs="Arial"/>
                <w:color w:val="000000"/>
                <w:sz w:val="24"/>
                <w:szCs w:val="24"/>
                <w:lang w:eastAsia="pt-BR"/>
              </w:rPr>
              <w:t>MAQUINAS</w:t>
            </w:r>
            <w:proofErr w:type="gramEnd"/>
            <w:r w:rsidRPr="00BA7A4E">
              <w:rPr>
                <w:rFonts w:ascii="Arial" w:eastAsia="Times New Roman" w:hAnsi="Arial" w:cs="Arial"/>
                <w:color w:val="000000"/>
                <w:sz w:val="24"/>
                <w:szCs w:val="24"/>
                <w:lang w:eastAsia="pt-BR"/>
              </w:rPr>
              <w:t xml:space="preserve"> E EQUIPAMENTOS DE OFICINAS EM GERAL</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35 - </w:t>
            </w:r>
            <w:proofErr w:type="gramStart"/>
            <w:r w:rsidRPr="00BA7A4E">
              <w:rPr>
                <w:rFonts w:ascii="Arial" w:eastAsia="Times New Roman" w:hAnsi="Arial" w:cs="Arial"/>
                <w:color w:val="000000"/>
                <w:sz w:val="24"/>
                <w:szCs w:val="24"/>
                <w:lang w:eastAsia="pt-BR"/>
              </w:rPr>
              <w:t>EQUIPAMENTOS,</w:t>
            </w:r>
            <w:proofErr w:type="gramEnd"/>
            <w:r w:rsidRPr="00BA7A4E">
              <w:rPr>
                <w:rFonts w:ascii="Arial" w:eastAsia="Times New Roman" w:hAnsi="Arial" w:cs="Arial"/>
                <w:color w:val="000000"/>
                <w:sz w:val="24"/>
                <w:szCs w:val="24"/>
                <w:lang w:eastAsia="pt-BR"/>
              </w:rPr>
              <w:t>MAQUINAS E MATERIAIS PARA SERVICOS GERAIS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36 - </w:t>
            </w:r>
            <w:proofErr w:type="gramStart"/>
            <w:r w:rsidRPr="00BA7A4E">
              <w:rPr>
                <w:rFonts w:ascii="Arial" w:eastAsia="Times New Roman" w:hAnsi="Arial" w:cs="Arial"/>
                <w:color w:val="000000"/>
                <w:sz w:val="24"/>
                <w:szCs w:val="24"/>
                <w:lang w:eastAsia="pt-BR"/>
              </w:rPr>
              <w:t>MAQUINAS</w:t>
            </w:r>
            <w:proofErr w:type="gramEnd"/>
            <w:r w:rsidRPr="00BA7A4E">
              <w:rPr>
                <w:rFonts w:ascii="Arial" w:eastAsia="Times New Roman" w:hAnsi="Arial" w:cs="Arial"/>
                <w:color w:val="000000"/>
                <w:sz w:val="24"/>
                <w:szCs w:val="24"/>
                <w:lang w:eastAsia="pt-BR"/>
              </w:rPr>
              <w:t xml:space="preserve"> E EQUIPAMENTOS PARA INDUSTRIAS ESPECIALIZADAS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37 - </w:t>
            </w:r>
            <w:proofErr w:type="gramStart"/>
            <w:r w:rsidRPr="00BA7A4E">
              <w:rPr>
                <w:rFonts w:ascii="Arial" w:eastAsia="Times New Roman" w:hAnsi="Arial" w:cs="Arial"/>
                <w:color w:val="000000"/>
                <w:sz w:val="24"/>
                <w:szCs w:val="24"/>
                <w:lang w:eastAsia="pt-BR"/>
              </w:rPr>
              <w:t>MAQUINAS</w:t>
            </w:r>
            <w:proofErr w:type="gramEnd"/>
            <w:r w:rsidRPr="00BA7A4E">
              <w:rPr>
                <w:rFonts w:ascii="Arial" w:eastAsia="Times New Roman" w:hAnsi="Arial" w:cs="Arial"/>
                <w:color w:val="000000"/>
                <w:sz w:val="24"/>
                <w:szCs w:val="24"/>
                <w:lang w:eastAsia="pt-BR"/>
              </w:rPr>
              <w:t xml:space="preserve"> E EQUIPAMENTOS AGRICOLAS E PARA PECUARIA</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38 - EQUIPAMENTOS PARA CONSTRUCAO, CONSERVACAO DE </w:t>
            </w:r>
            <w:proofErr w:type="gramStart"/>
            <w:r w:rsidRPr="00BA7A4E">
              <w:rPr>
                <w:rFonts w:ascii="Arial" w:eastAsia="Times New Roman" w:hAnsi="Arial" w:cs="Arial"/>
                <w:color w:val="000000"/>
                <w:sz w:val="24"/>
                <w:szCs w:val="24"/>
                <w:lang w:eastAsia="pt-BR"/>
              </w:rPr>
              <w:t>RODOVIAS,</w:t>
            </w:r>
            <w:proofErr w:type="gramEnd"/>
            <w:r w:rsidRPr="00BA7A4E">
              <w:rPr>
                <w:rFonts w:ascii="Arial" w:eastAsia="Times New Roman" w:hAnsi="Arial" w:cs="Arial"/>
                <w:color w:val="000000"/>
                <w:sz w:val="24"/>
                <w:szCs w:val="24"/>
                <w:lang w:eastAsia="pt-BR"/>
              </w:rPr>
              <w:t>MINERACAO E ESCA</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39 - </w:t>
            </w:r>
            <w:proofErr w:type="gramStart"/>
            <w:r w:rsidRPr="00BA7A4E">
              <w:rPr>
                <w:rFonts w:ascii="Arial" w:eastAsia="Times New Roman" w:hAnsi="Arial" w:cs="Arial"/>
                <w:color w:val="000000"/>
                <w:sz w:val="24"/>
                <w:szCs w:val="24"/>
                <w:lang w:eastAsia="pt-BR"/>
              </w:rPr>
              <w:t>MAQUINAS</w:t>
            </w:r>
            <w:proofErr w:type="gramEnd"/>
            <w:r w:rsidRPr="00BA7A4E">
              <w:rPr>
                <w:rFonts w:ascii="Arial" w:eastAsia="Times New Roman" w:hAnsi="Arial" w:cs="Arial"/>
                <w:color w:val="000000"/>
                <w:sz w:val="24"/>
                <w:szCs w:val="24"/>
                <w:lang w:eastAsia="pt-BR"/>
              </w:rPr>
              <w:t xml:space="preserve"> E EQUIPAMENTOS PARA MANUSEIO DE MATERIAL, TRANSPORTE E DE MOV</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40 - CORDAS, CABOS E </w:t>
            </w:r>
            <w:proofErr w:type="gramStart"/>
            <w:r w:rsidRPr="00BA7A4E">
              <w:rPr>
                <w:rFonts w:ascii="Arial" w:eastAsia="Times New Roman" w:hAnsi="Arial" w:cs="Arial"/>
                <w:color w:val="000000"/>
                <w:sz w:val="24"/>
                <w:szCs w:val="24"/>
                <w:lang w:eastAsia="pt-BR"/>
              </w:rPr>
              <w:t>CORRENTES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41 - EQUIPAMENTOS PARA </w:t>
            </w:r>
            <w:proofErr w:type="gramStart"/>
            <w:r w:rsidRPr="00BA7A4E">
              <w:rPr>
                <w:rFonts w:ascii="Arial" w:eastAsia="Times New Roman" w:hAnsi="Arial" w:cs="Arial"/>
                <w:color w:val="000000"/>
                <w:sz w:val="24"/>
                <w:szCs w:val="24"/>
                <w:lang w:eastAsia="pt-BR"/>
              </w:rPr>
              <w:t>REFRIGERACAO,</w:t>
            </w:r>
            <w:proofErr w:type="gramEnd"/>
            <w:r w:rsidRPr="00BA7A4E">
              <w:rPr>
                <w:rFonts w:ascii="Arial" w:eastAsia="Times New Roman" w:hAnsi="Arial" w:cs="Arial"/>
                <w:color w:val="000000"/>
                <w:sz w:val="24"/>
                <w:szCs w:val="24"/>
                <w:lang w:eastAsia="pt-BR"/>
              </w:rPr>
              <w:t>CONDICIONAMENTO E PURIFICA CAO DE AR</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42 - EQUIPAMENTOS, MATERIAIS E ACESSORIOS PARA COMBATE E PROTE CAO </w:t>
            </w:r>
            <w:proofErr w:type="gramStart"/>
            <w:r w:rsidRPr="00BA7A4E">
              <w:rPr>
                <w:rFonts w:ascii="Arial" w:eastAsia="Times New Roman" w:hAnsi="Arial" w:cs="Arial"/>
                <w:color w:val="000000"/>
                <w:sz w:val="24"/>
                <w:szCs w:val="24"/>
                <w:lang w:eastAsia="pt-BR"/>
              </w:rPr>
              <w:t>CONTRA</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43 - BOMBAS E COMPRESSORES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lastRenderedPageBreak/>
              <w:t xml:space="preserve">44 - </w:t>
            </w:r>
            <w:proofErr w:type="gramStart"/>
            <w:r w:rsidRPr="00BA7A4E">
              <w:rPr>
                <w:rFonts w:ascii="Arial" w:eastAsia="Times New Roman" w:hAnsi="Arial" w:cs="Arial"/>
                <w:color w:val="000000"/>
                <w:sz w:val="24"/>
                <w:szCs w:val="24"/>
                <w:lang w:eastAsia="pt-BR"/>
              </w:rPr>
              <w:t>FORNOS,</w:t>
            </w:r>
            <w:proofErr w:type="gramEnd"/>
            <w:r w:rsidRPr="00BA7A4E">
              <w:rPr>
                <w:rFonts w:ascii="Arial" w:eastAsia="Times New Roman" w:hAnsi="Arial" w:cs="Arial"/>
                <w:color w:val="000000"/>
                <w:sz w:val="24"/>
                <w:szCs w:val="24"/>
                <w:lang w:eastAsia="pt-BR"/>
              </w:rPr>
              <w:t>CALDEIRAS,REATORES E OS AQUECEDORES INDUTIVOS PARA O LEO COMBUS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45 - EQUIPAMENTOS DE INSTALACOES HIDRAULICAS, SANITARIAS E DE </w:t>
            </w:r>
            <w:proofErr w:type="gramStart"/>
            <w:r w:rsidRPr="00BA7A4E">
              <w:rPr>
                <w:rFonts w:ascii="Arial" w:eastAsia="Times New Roman" w:hAnsi="Arial" w:cs="Arial"/>
                <w:color w:val="000000"/>
                <w:sz w:val="24"/>
                <w:szCs w:val="24"/>
                <w:lang w:eastAsia="pt-BR"/>
              </w:rPr>
              <w:t>CALEFACAO</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46 - EQUIPAMENTOS PARA PURIFICACAO E FILTRAGEM DE AGUA</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47 - CANOS, TUBOS, MANGUEIRAS E </w:t>
            </w:r>
            <w:proofErr w:type="gramStart"/>
            <w:r w:rsidRPr="00BA7A4E">
              <w:rPr>
                <w:rFonts w:ascii="Arial" w:eastAsia="Times New Roman" w:hAnsi="Arial" w:cs="Arial"/>
                <w:color w:val="000000"/>
                <w:sz w:val="24"/>
                <w:szCs w:val="24"/>
                <w:lang w:eastAsia="pt-BR"/>
              </w:rPr>
              <w:t>ACESSORIOS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48 - VALVULAS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51 - FERRAMENTAS MANUAIS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53 - FERRAGENS E ABRASIVOS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54 - ESTRUTURAS E ANDAIMES </w:t>
            </w:r>
            <w:proofErr w:type="gramStart"/>
            <w:r w:rsidRPr="00BA7A4E">
              <w:rPr>
                <w:rFonts w:ascii="Arial" w:eastAsia="Times New Roman" w:hAnsi="Arial" w:cs="Arial"/>
                <w:color w:val="000000"/>
                <w:sz w:val="24"/>
                <w:szCs w:val="24"/>
                <w:lang w:eastAsia="pt-BR"/>
              </w:rPr>
              <w:t>PRE-FABRICADOS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55 - TABUAS, COMPENSADOS DE MADEIRA, ESQUADRIAS E PORTAS DE MADEIRA, </w:t>
            </w:r>
            <w:proofErr w:type="gramStart"/>
            <w:r w:rsidRPr="00BA7A4E">
              <w:rPr>
                <w:rFonts w:ascii="Arial" w:eastAsia="Times New Roman" w:hAnsi="Arial" w:cs="Arial"/>
                <w:color w:val="000000"/>
                <w:sz w:val="24"/>
                <w:szCs w:val="24"/>
                <w:lang w:eastAsia="pt-BR"/>
              </w:rPr>
              <w:t>FERROS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56 - MATERIAIS PARA CONSTRUCAO E PAVIMENTACAO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58 - EQUIPAMENTOS DE COMUNICACAO, DETECCAO E </w:t>
            </w:r>
            <w:proofErr w:type="gramStart"/>
            <w:r w:rsidRPr="00BA7A4E">
              <w:rPr>
                <w:rFonts w:ascii="Arial" w:eastAsia="Times New Roman" w:hAnsi="Arial" w:cs="Arial"/>
                <w:color w:val="000000"/>
                <w:sz w:val="24"/>
                <w:szCs w:val="24"/>
                <w:lang w:eastAsia="pt-BR"/>
              </w:rPr>
              <w:t>RADIACAO</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59 - COMPONENTES DE EQUIPAMENTOS ELETRICOS E ELETRONICOS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60 - EQUIPAMENTOS E COMPONENTES PARA EMISSORAS DE RADIO E TELEVISAO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61 - CONDUTORES ELETRICOS E EQUIPAMENTOS DE FORCA E DISTRIBUICAO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62 - LAMPADAS PARA ILUMINACAO DE AMBIENTE E APARELHOS DE ILUMINACAO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63 - SISTEMAS DE </w:t>
            </w:r>
            <w:proofErr w:type="gramStart"/>
            <w:r w:rsidRPr="00BA7A4E">
              <w:rPr>
                <w:rFonts w:ascii="Arial" w:eastAsia="Times New Roman" w:hAnsi="Arial" w:cs="Arial"/>
                <w:color w:val="000000"/>
                <w:sz w:val="24"/>
                <w:szCs w:val="24"/>
                <w:lang w:eastAsia="pt-BR"/>
              </w:rPr>
              <w:t>ALARME,</w:t>
            </w:r>
            <w:proofErr w:type="gramEnd"/>
            <w:r w:rsidRPr="00BA7A4E">
              <w:rPr>
                <w:rFonts w:ascii="Arial" w:eastAsia="Times New Roman" w:hAnsi="Arial" w:cs="Arial"/>
                <w:color w:val="000000"/>
                <w:sz w:val="24"/>
                <w:szCs w:val="24"/>
                <w:lang w:eastAsia="pt-BR"/>
              </w:rPr>
              <w:t>SINALIZACAO, DETECCAO PARA SEGURANCA E EQUIPAMENT</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64 - EQUIPAMENTOS</w:t>
            </w:r>
            <w:proofErr w:type="gramStart"/>
            <w:r w:rsidRPr="00BA7A4E">
              <w:rPr>
                <w:rFonts w:ascii="Arial" w:eastAsia="Times New Roman" w:hAnsi="Arial" w:cs="Arial"/>
                <w:color w:val="000000"/>
                <w:sz w:val="24"/>
                <w:szCs w:val="24"/>
                <w:lang w:eastAsia="pt-BR"/>
              </w:rPr>
              <w:t>, MAQUINAS</w:t>
            </w:r>
            <w:proofErr w:type="gramEnd"/>
            <w:r w:rsidRPr="00BA7A4E">
              <w:rPr>
                <w:rFonts w:ascii="Arial" w:eastAsia="Times New Roman" w:hAnsi="Arial" w:cs="Arial"/>
                <w:color w:val="000000"/>
                <w:sz w:val="24"/>
                <w:szCs w:val="24"/>
                <w:lang w:eastAsia="pt-BR"/>
              </w:rPr>
              <w:t>, ARTIGOS DE USO VETERINARIO E AGROPECUARIO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proofErr w:type="gramStart"/>
            <w:r w:rsidRPr="00BA7A4E">
              <w:rPr>
                <w:rFonts w:ascii="Arial" w:eastAsia="Times New Roman" w:hAnsi="Arial" w:cs="Arial"/>
                <w:color w:val="000000"/>
                <w:sz w:val="24"/>
                <w:szCs w:val="24"/>
                <w:lang w:eastAsia="pt-BR"/>
              </w:rPr>
              <w:t>65 - EQUIPAMENTOS E ARTIGOS DE USO MEDICO</w:t>
            </w:r>
            <w:proofErr w:type="gramEnd"/>
            <w:r w:rsidRPr="00BA7A4E">
              <w:rPr>
                <w:rFonts w:ascii="Arial" w:eastAsia="Times New Roman" w:hAnsi="Arial" w:cs="Arial"/>
                <w:color w:val="000000"/>
                <w:sz w:val="24"/>
                <w:szCs w:val="24"/>
                <w:lang w:eastAsia="pt-BR"/>
              </w:rPr>
              <w:t>, ODONTOLOGICO E HOSPITALAR</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66 - INSTRUMENTOS E EQUIPAMENTOS DE CONTROLE DE MEDICAO E DE GASES COMPRIMI</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67 - EQUIPAMENTOS FOTOGRAFICOS, FILMOGRAFICOS E </w:t>
            </w:r>
            <w:proofErr w:type="gramStart"/>
            <w:r w:rsidRPr="00BA7A4E">
              <w:rPr>
                <w:rFonts w:ascii="Arial" w:eastAsia="Times New Roman" w:hAnsi="Arial" w:cs="Arial"/>
                <w:color w:val="000000"/>
                <w:sz w:val="24"/>
                <w:szCs w:val="24"/>
                <w:lang w:eastAsia="pt-BR"/>
              </w:rPr>
              <w:t>FONOGRAFICOS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69 - </w:t>
            </w:r>
            <w:proofErr w:type="gramStart"/>
            <w:r w:rsidRPr="00BA7A4E">
              <w:rPr>
                <w:rFonts w:ascii="Arial" w:eastAsia="Times New Roman" w:hAnsi="Arial" w:cs="Arial"/>
                <w:color w:val="000000"/>
                <w:sz w:val="24"/>
                <w:szCs w:val="24"/>
                <w:lang w:eastAsia="pt-BR"/>
              </w:rPr>
              <w:t>EQUIPAMENTOS,</w:t>
            </w:r>
            <w:proofErr w:type="gramEnd"/>
            <w:r w:rsidRPr="00BA7A4E">
              <w:rPr>
                <w:rFonts w:ascii="Arial" w:eastAsia="Times New Roman" w:hAnsi="Arial" w:cs="Arial"/>
                <w:color w:val="000000"/>
                <w:sz w:val="24"/>
                <w:szCs w:val="24"/>
                <w:lang w:eastAsia="pt-BR"/>
              </w:rPr>
              <w:t>SISTEMAS,MATERIAIS PARA TREINAMENTO OPERACICIONAL;MATERIA</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71 - MOBILIARIOS EM GERAL</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72 - ARTIGOS, UTENSILIOS E UTILIDADES DE USO </w:t>
            </w:r>
            <w:proofErr w:type="gramStart"/>
            <w:r w:rsidRPr="00BA7A4E">
              <w:rPr>
                <w:rFonts w:ascii="Arial" w:eastAsia="Times New Roman" w:hAnsi="Arial" w:cs="Arial"/>
                <w:color w:val="000000"/>
                <w:sz w:val="24"/>
                <w:szCs w:val="24"/>
                <w:lang w:eastAsia="pt-BR"/>
              </w:rPr>
              <w:t>GERAL</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73 - EQUIPAMENTOS E UTENSILIOS PARA </w:t>
            </w:r>
            <w:proofErr w:type="gramStart"/>
            <w:r w:rsidRPr="00BA7A4E">
              <w:rPr>
                <w:rFonts w:ascii="Arial" w:eastAsia="Times New Roman" w:hAnsi="Arial" w:cs="Arial"/>
                <w:color w:val="000000"/>
                <w:sz w:val="24"/>
                <w:szCs w:val="24"/>
                <w:lang w:eastAsia="pt-BR"/>
              </w:rPr>
              <w:t>REFEITORIO,</w:t>
            </w:r>
            <w:proofErr w:type="gramEnd"/>
            <w:r w:rsidRPr="00BA7A4E">
              <w:rPr>
                <w:rFonts w:ascii="Arial" w:eastAsia="Times New Roman" w:hAnsi="Arial" w:cs="Arial"/>
                <w:color w:val="000000"/>
                <w:sz w:val="24"/>
                <w:szCs w:val="24"/>
                <w:lang w:eastAsia="pt-BR"/>
              </w:rPr>
              <w:t>COPA E COZINHA</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74 - </w:t>
            </w:r>
            <w:proofErr w:type="gramStart"/>
            <w:r w:rsidRPr="00BA7A4E">
              <w:rPr>
                <w:rFonts w:ascii="Arial" w:eastAsia="Times New Roman" w:hAnsi="Arial" w:cs="Arial"/>
                <w:color w:val="000000"/>
                <w:sz w:val="24"/>
                <w:szCs w:val="24"/>
                <w:lang w:eastAsia="pt-BR"/>
              </w:rPr>
              <w:t>MAQUINAS</w:t>
            </w:r>
            <w:proofErr w:type="gramEnd"/>
            <w:r w:rsidRPr="00BA7A4E">
              <w:rPr>
                <w:rFonts w:ascii="Arial" w:eastAsia="Times New Roman" w:hAnsi="Arial" w:cs="Arial"/>
                <w:color w:val="000000"/>
                <w:sz w:val="24"/>
                <w:szCs w:val="24"/>
                <w:lang w:eastAsia="pt-BR"/>
              </w:rPr>
              <w:t xml:space="preserve"> E EQUIPAMENTOS PARA ESCRITORIOS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75 - ARTIGOS E UTENSILIOS DE </w:t>
            </w:r>
            <w:proofErr w:type="gramStart"/>
            <w:r w:rsidRPr="00BA7A4E">
              <w:rPr>
                <w:rFonts w:ascii="Arial" w:eastAsia="Times New Roman" w:hAnsi="Arial" w:cs="Arial"/>
                <w:color w:val="000000"/>
                <w:sz w:val="24"/>
                <w:szCs w:val="24"/>
                <w:lang w:eastAsia="pt-BR"/>
              </w:rPr>
              <w:t>ESCRITORIOS,</w:t>
            </w:r>
            <w:proofErr w:type="gramEnd"/>
            <w:r w:rsidRPr="00BA7A4E">
              <w:rPr>
                <w:rFonts w:ascii="Arial" w:eastAsia="Times New Roman" w:hAnsi="Arial" w:cs="Arial"/>
                <w:color w:val="000000"/>
                <w:sz w:val="24"/>
                <w:szCs w:val="24"/>
                <w:lang w:eastAsia="pt-BR"/>
              </w:rPr>
              <w:t>DIDATICOS E PSICOLOGICOS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76 - LIVROS, MAPAS E OUTRAS </w:t>
            </w:r>
            <w:proofErr w:type="gramStart"/>
            <w:r w:rsidRPr="00BA7A4E">
              <w:rPr>
                <w:rFonts w:ascii="Arial" w:eastAsia="Times New Roman" w:hAnsi="Arial" w:cs="Arial"/>
                <w:color w:val="000000"/>
                <w:sz w:val="24"/>
                <w:szCs w:val="24"/>
                <w:lang w:eastAsia="pt-BR"/>
              </w:rPr>
              <w:t>PUBLICACOES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77 - INSTRUMENTOS MUSICAIS, OBRAS DE ARTE E </w:t>
            </w:r>
            <w:proofErr w:type="gramStart"/>
            <w:r w:rsidRPr="00BA7A4E">
              <w:rPr>
                <w:rFonts w:ascii="Arial" w:eastAsia="Times New Roman" w:hAnsi="Arial" w:cs="Arial"/>
                <w:color w:val="000000"/>
                <w:sz w:val="24"/>
                <w:szCs w:val="24"/>
                <w:lang w:eastAsia="pt-BR"/>
              </w:rPr>
              <w:t>ARTESANATOS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78 - EQUIPAMENTOS E MATERIAIS PARA RECREACAO E DESPORTO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79 - EQUIPAMENTOS E MATERIAIS PARA LIMPEZA, DEDETIZACAO E ESTERILIZACAO </w:t>
            </w:r>
            <w:proofErr w:type="gramStart"/>
            <w:r w:rsidRPr="00BA7A4E">
              <w:rPr>
                <w:rFonts w:ascii="Arial" w:eastAsia="Times New Roman" w:hAnsi="Arial" w:cs="Arial"/>
                <w:color w:val="000000"/>
                <w:sz w:val="24"/>
                <w:szCs w:val="24"/>
                <w:lang w:eastAsia="pt-BR"/>
              </w:rPr>
              <w:t>DE</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80 - </w:t>
            </w:r>
            <w:proofErr w:type="gramStart"/>
            <w:r w:rsidRPr="00BA7A4E">
              <w:rPr>
                <w:rFonts w:ascii="Arial" w:eastAsia="Times New Roman" w:hAnsi="Arial" w:cs="Arial"/>
                <w:color w:val="000000"/>
                <w:sz w:val="24"/>
                <w:szCs w:val="24"/>
                <w:lang w:eastAsia="pt-BR"/>
              </w:rPr>
              <w:t>PINCEIS,</w:t>
            </w:r>
            <w:proofErr w:type="gramEnd"/>
            <w:r w:rsidRPr="00BA7A4E">
              <w:rPr>
                <w:rFonts w:ascii="Arial" w:eastAsia="Times New Roman" w:hAnsi="Arial" w:cs="Arial"/>
                <w:color w:val="000000"/>
                <w:sz w:val="24"/>
                <w:szCs w:val="24"/>
                <w:lang w:eastAsia="pt-BR"/>
              </w:rPr>
              <w:t xml:space="preserve"> TINTAS, VEDANTES E ADESIVOS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lastRenderedPageBreak/>
              <w:t>81 - RECIPIENTES E MATERIAIS PARA ACONDICIONAMENTO E EMBALAGEM</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82 - </w:t>
            </w:r>
            <w:proofErr w:type="gramStart"/>
            <w:r w:rsidRPr="00BA7A4E">
              <w:rPr>
                <w:rFonts w:ascii="Arial" w:eastAsia="Times New Roman" w:hAnsi="Arial" w:cs="Arial"/>
                <w:color w:val="000000"/>
                <w:sz w:val="24"/>
                <w:szCs w:val="24"/>
                <w:lang w:eastAsia="pt-BR"/>
              </w:rPr>
              <w:t>EQUIPAMENTOS,</w:t>
            </w:r>
            <w:proofErr w:type="gramEnd"/>
            <w:r w:rsidRPr="00BA7A4E">
              <w:rPr>
                <w:rFonts w:ascii="Arial" w:eastAsia="Times New Roman" w:hAnsi="Arial" w:cs="Arial"/>
                <w:color w:val="000000"/>
                <w:sz w:val="24"/>
                <w:szCs w:val="24"/>
                <w:lang w:eastAsia="pt-BR"/>
              </w:rPr>
              <w:t>MAQUINAS E ARTIGOS PARA ACESSIBILIDADE DAS PESSOAS COM NE</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83 - TECIDOS, COUROS, PELES, AVIAMENTOS, BARRACAS E </w:t>
            </w:r>
            <w:proofErr w:type="gramStart"/>
            <w:r w:rsidRPr="00BA7A4E">
              <w:rPr>
                <w:rFonts w:ascii="Arial" w:eastAsia="Times New Roman" w:hAnsi="Arial" w:cs="Arial"/>
                <w:color w:val="000000"/>
                <w:sz w:val="24"/>
                <w:szCs w:val="24"/>
                <w:lang w:eastAsia="pt-BR"/>
              </w:rPr>
              <w:t>BANDEIRAS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84 - VESTUARIOS GERAL, UNIFORMES MILITAR, EQUIPAMENTOS </w:t>
            </w:r>
            <w:proofErr w:type="gramStart"/>
            <w:r w:rsidRPr="00BA7A4E">
              <w:rPr>
                <w:rFonts w:ascii="Arial" w:eastAsia="Times New Roman" w:hAnsi="Arial" w:cs="Arial"/>
                <w:color w:val="000000"/>
                <w:sz w:val="24"/>
                <w:szCs w:val="24"/>
                <w:lang w:eastAsia="pt-BR"/>
              </w:rPr>
              <w:t>INDIVIDUAIS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85 - ARTIGOS DE HIGIENE</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86 - INFORMATICA</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87 - SUPRIMENTOS AGRICOLAS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88 - ANIMAIS VIVOS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89 - GENEROS ALIMENTICIOS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90 - MATERIAIS E EQUIPAMENTOS METROVIARIOS E FERROVIARIOS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91 - COMBUSTIVEIS, OLEOS, LUBRIFICANTES E </w:t>
            </w:r>
            <w:proofErr w:type="gramStart"/>
            <w:r w:rsidRPr="00BA7A4E">
              <w:rPr>
                <w:rFonts w:ascii="Arial" w:eastAsia="Times New Roman" w:hAnsi="Arial" w:cs="Arial"/>
                <w:color w:val="000000"/>
                <w:sz w:val="24"/>
                <w:szCs w:val="24"/>
                <w:lang w:eastAsia="pt-BR"/>
              </w:rPr>
              <w:t>CERAS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93 - MATERIAIS MANUFATURADOS NAO METALICOS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94 - MATERIAS-PRIMAS NAO METALICAS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95 - </w:t>
            </w:r>
            <w:proofErr w:type="gramStart"/>
            <w:r w:rsidRPr="00BA7A4E">
              <w:rPr>
                <w:rFonts w:ascii="Arial" w:eastAsia="Times New Roman" w:hAnsi="Arial" w:cs="Arial"/>
                <w:color w:val="000000"/>
                <w:sz w:val="24"/>
                <w:szCs w:val="24"/>
                <w:lang w:eastAsia="pt-BR"/>
              </w:rPr>
              <w:t>BARRAS,</w:t>
            </w:r>
            <w:proofErr w:type="gramEnd"/>
            <w:r w:rsidRPr="00BA7A4E">
              <w:rPr>
                <w:rFonts w:ascii="Arial" w:eastAsia="Times New Roman" w:hAnsi="Arial" w:cs="Arial"/>
                <w:color w:val="000000"/>
                <w:sz w:val="24"/>
                <w:szCs w:val="24"/>
                <w:lang w:eastAsia="pt-BR"/>
              </w:rPr>
              <w:t>CHAPAS E PERFILADOS METALICOS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 xml:space="preserve">96 - MINERIOS, MINERAIS E SEUS PRODUTOS </w:t>
            </w:r>
            <w:proofErr w:type="gramStart"/>
            <w:r w:rsidRPr="00BA7A4E">
              <w:rPr>
                <w:rFonts w:ascii="Arial" w:eastAsia="Times New Roman" w:hAnsi="Arial" w:cs="Arial"/>
                <w:color w:val="000000"/>
                <w:sz w:val="24"/>
                <w:szCs w:val="24"/>
                <w:lang w:eastAsia="pt-BR"/>
              </w:rPr>
              <w:t>PRIMARIOS</w:t>
            </w:r>
            <w:proofErr w:type="gramEnd"/>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97 - PLACAS E ACESSORIOS DE IDENTIFICACAO E SINALIZACAO</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98 - MATERIAIS ESPECIFICOS DOS MUNICIPIOS</w:t>
            </w:r>
          </w:p>
        </w:tc>
      </w:tr>
      <w:tr w:rsidR="003345FA" w:rsidRPr="00BA7A4E" w:rsidTr="0006354D">
        <w:trPr>
          <w:trHeight w:val="300"/>
          <w:jc w:val="center"/>
        </w:trPr>
        <w:tc>
          <w:tcPr>
            <w:tcW w:w="8860" w:type="dxa"/>
            <w:shd w:val="clear" w:color="auto" w:fill="auto"/>
            <w:noWrap/>
            <w:vAlign w:val="bottom"/>
            <w:hideMark/>
          </w:tcPr>
          <w:p w:rsidR="003345FA" w:rsidRPr="00BA7A4E" w:rsidRDefault="003345FA" w:rsidP="003345FA">
            <w:pPr>
              <w:spacing w:after="0" w:line="240" w:lineRule="auto"/>
              <w:rPr>
                <w:rFonts w:ascii="Arial" w:eastAsia="Times New Roman" w:hAnsi="Arial" w:cs="Arial"/>
                <w:color w:val="000000"/>
                <w:sz w:val="24"/>
                <w:szCs w:val="24"/>
                <w:lang w:eastAsia="pt-BR"/>
              </w:rPr>
            </w:pPr>
            <w:r w:rsidRPr="00BA7A4E">
              <w:rPr>
                <w:rFonts w:ascii="Arial" w:eastAsia="Times New Roman" w:hAnsi="Arial" w:cs="Arial"/>
                <w:color w:val="000000"/>
                <w:sz w:val="24"/>
                <w:szCs w:val="24"/>
                <w:lang w:eastAsia="pt-BR"/>
              </w:rPr>
              <w:t>99 - TRANSICAO DE GRUPO DE MATERIAIS ENTRE GESTORES</w:t>
            </w:r>
          </w:p>
        </w:tc>
      </w:tr>
    </w:tbl>
    <w:p w:rsidR="003341FA" w:rsidRPr="00BA7A4E" w:rsidRDefault="003341FA" w:rsidP="00BA7A4E">
      <w:pPr>
        <w:rPr>
          <w:rFonts w:ascii="Arial" w:hAnsi="Arial" w:cs="Arial"/>
          <w:sz w:val="24"/>
          <w:szCs w:val="24"/>
        </w:rPr>
      </w:pPr>
    </w:p>
    <w:sectPr w:rsidR="003341FA" w:rsidRPr="00BA7A4E" w:rsidSect="00892901">
      <w:headerReference w:type="default" r:id="rId12"/>
      <w:footerReference w:type="default" r:id="rId13"/>
      <w:pgSz w:w="11906" w:h="16838"/>
      <w:pgMar w:top="2090" w:right="1134" w:bottom="1135" w:left="1134"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AFD" w:rsidRDefault="00A90AFD" w:rsidP="00D458ED">
      <w:pPr>
        <w:spacing w:after="0" w:line="240" w:lineRule="auto"/>
      </w:pPr>
      <w:r>
        <w:separator/>
      </w:r>
    </w:p>
  </w:endnote>
  <w:endnote w:type="continuationSeparator" w:id="0">
    <w:p w:rsidR="00A90AFD" w:rsidRDefault="00A90AFD" w:rsidP="00D4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710923"/>
      <w:docPartObj>
        <w:docPartGallery w:val="Page Numbers (Bottom of Page)"/>
        <w:docPartUnique/>
      </w:docPartObj>
    </w:sdtPr>
    <w:sdtContent>
      <w:p w:rsidR="0012270B" w:rsidRDefault="0012270B">
        <w:pPr>
          <w:pStyle w:val="Rodap"/>
          <w:jc w:val="center"/>
        </w:pPr>
        <w:r w:rsidRPr="00F04F26">
          <w:rPr>
            <w:sz w:val="24"/>
          </w:rPr>
          <w:fldChar w:fldCharType="begin"/>
        </w:r>
        <w:r w:rsidRPr="00F04F26">
          <w:rPr>
            <w:sz w:val="24"/>
          </w:rPr>
          <w:instrText>PAGE   \* MERGEFORMAT</w:instrText>
        </w:r>
        <w:r w:rsidRPr="00F04F26">
          <w:rPr>
            <w:sz w:val="24"/>
          </w:rPr>
          <w:fldChar w:fldCharType="separate"/>
        </w:r>
        <w:r w:rsidR="00B322B1">
          <w:rPr>
            <w:noProof/>
            <w:sz w:val="24"/>
          </w:rPr>
          <w:t>3</w:t>
        </w:r>
        <w:r w:rsidRPr="00F04F26">
          <w:rPr>
            <w:sz w:val="24"/>
          </w:rPr>
          <w:fldChar w:fldCharType="end"/>
        </w:r>
      </w:p>
    </w:sdtContent>
  </w:sdt>
  <w:p w:rsidR="0012270B" w:rsidRDefault="001227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AFD" w:rsidRDefault="00A90AFD" w:rsidP="00D458ED">
      <w:pPr>
        <w:spacing w:after="0" w:line="240" w:lineRule="auto"/>
      </w:pPr>
      <w:r>
        <w:separator/>
      </w:r>
    </w:p>
  </w:footnote>
  <w:footnote w:type="continuationSeparator" w:id="0">
    <w:p w:rsidR="00A90AFD" w:rsidRDefault="00A90AFD" w:rsidP="00D45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70B" w:rsidRDefault="0012270B" w:rsidP="00D458ED">
    <w:pPr>
      <w:pStyle w:val="Default"/>
    </w:pPr>
    <w:r>
      <w:rPr>
        <w:noProof/>
        <w:sz w:val="28"/>
        <w:szCs w:val="28"/>
        <w:lang w:eastAsia="pt-BR"/>
      </w:rPr>
      <w:drawing>
        <wp:anchor distT="0" distB="0" distL="114300" distR="114300" simplePos="0" relativeHeight="251659264" behindDoc="0" locked="0" layoutInCell="1" allowOverlap="1" wp14:anchorId="7A940A11" wp14:editId="1C533114">
          <wp:simplePos x="0" y="0"/>
          <wp:positionH relativeFrom="margin">
            <wp:posOffset>-128905</wp:posOffset>
          </wp:positionH>
          <wp:positionV relativeFrom="margin">
            <wp:posOffset>-1034415</wp:posOffset>
          </wp:positionV>
          <wp:extent cx="917575" cy="92265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75" cy="92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270B" w:rsidRPr="00D458ED" w:rsidRDefault="0012270B" w:rsidP="00D458ED">
    <w:pPr>
      <w:spacing w:after="0"/>
      <w:ind w:left="1134"/>
      <w:jc w:val="center"/>
      <w:rPr>
        <w:b/>
        <w:sz w:val="36"/>
        <w:szCs w:val="28"/>
      </w:rPr>
    </w:pPr>
    <w:r w:rsidRPr="00D458ED">
      <w:rPr>
        <w:b/>
        <w:sz w:val="36"/>
        <w:szCs w:val="28"/>
      </w:rPr>
      <w:t>GOVERNO DO ESTADO DE SÃO PAULO</w:t>
    </w:r>
  </w:p>
  <w:p w:rsidR="0012270B" w:rsidRPr="00D458ED" w:rsidRDefault="0012270B" w:rsidP="00D458ED">
    <w:pPr>
      <w:spacing w:after="0"/>
      <w:ind w:left="1134"/>
      <w:jc w:val="center"/>
      <w:rPr>
        <w:sz w:val="26"/>
        <w:szCs w:val="26"/>
      </w:rPr>
    </w:pPr>
    <w:r w:rsidRPr="00D458ED">
      <w:rPr>
        <w:sz w:val="26"/>
        <w:szCs w:val="26"/>
      </w:rPr>
      <w:t>SECRETARIA DE ESTADO DOS NEGÓCIOS DA FAZENDA</w:t>
    </w:r>
  </w:p>
  <w:p w:rsidR="0012270B" w:rsidRPr="00D458ED" w:rsidRDefault="0012270B" w:rsidP="00D458ED">
    <w:pPr>
      <w:spacing w:after="0"/>
      <w:ind w:left="1134"/>
      <w:jc w:val="center"/>
      <w:rPr>
        <w:sz w:val="24"/>
        <w:szCs w:val="20"/>
      </w:rPr>
    </w:pPr>
    <w:r w:rsidRPr="00D458ED">
      <w:rPr>
        <w:sz w:val="24"/>
        <w:szCs w:val="20"/>
      </w:rPr>
      <w:t>COORDENADORIA COMPRAS ELETRÔNICAS - CCE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D2E"/>
    <w:multiLevelType w:val="multilevel"/>
    <w:tmpl w:val="B6EC2A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B52360E"/>
    <w:multiLevelType w:val="hybridMultilevel"/>
    <w:tmpl w:val="09208DA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37844E3"/>
    <w:multiLevelType w:val="multilevel"/>
    <w:tmpl w:val="B6EC2A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EDC104A"/>
    <w:multiLevelType w:val="multilevel"/>
    <w:tmpl w:val="B6EC2A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88423ED"/>
    <w:multiLevelType w:val="multilevel"/>
    <w:tmpl w:val="B6EC2A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ED"/>
    <w:rsid w:val="0006354D"/>
    <w:rsid w:val="0012270B"/>
    <w:rsid w:val="001473E0"/>
    <w:rsid w:val="002101F9"/>
    <w:rsid w:val="00263B99"/>
    <w:rsid w:val="00322524"/>
    <w:rsid w:val="00323EB7"/>
    <w:rsid w:val="00330396"/>
    <w:rsid w:val="003341FA"/>
    <w:rsid w:val="003345FA"/>
    <w:rsid w:val="00415235"/>
    <w:rsid w:val="004507F9"/>
    <w:rsid w:val="004B6978"/>
    <w:rsid w:val="00533E1E"/>
    <w:rsid w:val="00571F52"/>
    <w:rsid w:val="006D751D"/>
    <w:rsid w:val="00716F07"/>
    <w:rsid w:val="007302D7"/>
    <w:rsid w:val="00735B3E"/>
    <w:rsid w:val="007C17AA"/>
    <w:rsid w:val="00860F76"/>
    <w:rsid w:val="00892901"/>
    <w:rsid w:val="00900FE2"/>
    <w:rsid w:val="0093726A"/>
    <w:rsid w:val="009D1D3F"/>
    <w:rsid w:val="00A758AF"/>
    <w:rsid w:val="00A90AFD"/>
    <w:rsid w:val="00B322B1"/>
    <w:rsid w:val="00BA7A4E"/>
    <w:rsid w:val="00C34DBB"/>
    <w:rsid w:val="00CB4628"/>
    <w:rsid w:val="00D458ED"/>
    <w:rsid w:val="00E42DA6"/>
    <w:rsid w:val="00EA0374"/>
    <w:rsid w:val="00EE7619"/>
    <w:rsid w:val="00F04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04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458ED"/>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D458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58ED"/>
    <w:rPr>
      <w:rFonts w:ascii="Tahoma" w:hAnsi="Tahoma" w:cs="Tahoma"/>
      <w:sz w:val="16"/>
      <w:szCs w:val="16"/>
    </w:rPr>
  </w:style>
  <w:style w:type="paragraph" w:styleId="Cabealho">
    <w:name w:val="header"/>
    <w:basedOn w:val="Normal"/>
    <w:link w:val="CabealhoChar"/>
    <w:uiPriority w:val="99"/>
    <w:unhideWhenUsed/>
    <w:rsid w:val="00D458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58ED"/>
  </w:style>
  <w:style w:type="paragraph" w:styleId="Rodap">
    <w:name w:val="footer"/>
    <w:basedOn w:val="Normal"/>
    <w:link w:val="RodapChar"/>
    <w:uiPriority w:val="99"/>
    <w:unhideWhenUsed/>
    <w:rsid w:val="00D458ED"/>
    <w:pPr>
      <w:tabs>
        <w:tab w:val="center" w:pos="4252"/>
        <w:tab w:val="right" w:pos="8504"/>
      </w:tabs>
      <w:spacing w:after="0" w:line="240" w:lineRule="auto"/>
    </w:pPr>
  </w:style>
  <w:style w:type="character" w:customStyle="1" w:styleId="RodapChar">
    <w:name w:val="Rodapé Char"/>
    <w:basedOn w:val="Fontepargpadro"/>
    <w:link w:val="Rodap"/>
    <w:uiPriority w:val="99"/>
    <w:rsid w:val="00D458ED"/>
  </w:style>
  <w:style w:type="paragraph" w:styleId="Ttulo">
    <w:name w:val="Title"/>
    <w:basedOn w:val="Normal"/>
    <w:next w:val="Normal"/>
    <w:link w:val="TtuloChar"/>
    <w:uiPriority w:val="10"/>
    <w:qFormat/>
    <w:rsid w:val="00D458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458ED"/>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263B99"/>
    <w:pPr>
      <w:ind w:left="720"/>
      <w:contextualSpacing/>
    </w:pPr>
  </w:style>
  <w:style w:type="character" w:customStyle="1" w:styleId="Ttulo1Char">
    <w:name w:val="Título 1 Char"/>
    <w:basedOn w:val="Fontepargpadro"/>
    <w:link w:val="Ttulo1"/>
    <w:uiPriority w:val="9"/>
    <w:rsid w:val="00F04F2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04F26"/>
    <w:pPr>
      <w:outlineLvl w:val="9"/>
    </w:pPr>
    <w:rPr>
      <w:lang w:eastAsia="pt-BR"/>
    </w:rPr>
  </w:style>
  <w:style w:type="paragraph" w:styleId="Sumrio1">
    <w:name w:val="toc 1"/>
    <w:basedOn w:val="Normal"/>
    <w:next w:val="Normal"/>
    <w:autoRedefine/>
    <w:uiPriority w:val="39"/>
    <w:unhideWhenUsed/>
    <w:rsid w:val="00EE7619"/>
    <w:pPr>
      <w:spacing w:after="100"/>
    </w:pPr>
  </w:style>
  <w:style w:type="paragraph" w:styleId="Sumrio2">
    <w:name w:val="toc 2"/>
    <w:basedOn w:val="Normal"/>
    <w:next w:val="Normal"/>
    <w:autoRedefine/>
    <w:uiPriority w:val="39"/>
    <w:unhideWhenUsed/>
    <w:rsid w:val="00EE7619"/>
    <w:pPr>
      <w:spacing w:after="100"/>
      <w:ind w:left="220"/>
    </w:pPr>
  </w:style>
  <w:style w:type="character" w:styleId="Hyperlink">
    <w:name w:val="Hyperlink"/>
    <w:basedOn w:val="Fontepargpadro"/>
    <w:uiPriority w:val="99"/>
    <w:unhideWhenUsed/>
    <w:rsid w:val="00EE76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04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458ED"/>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D458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58ED"/>
    <w:rPr>
      <w:rFonts w:ascii="Tahoma" w:hAnsi="Tahoma" w:cs="Tahoma"/>
      <w:sz w:val="16"/>
      <w:szCs w:val="16"/>
    </w:rPr>
  </w:style>
  <w:style w:type="paragraph" w:styleId="Cabealho">
    <w:name w:val="header"/>
    <w:basedOn w:val="Normal"/>
    <w:link w:val="CabealhoChar"/>
    <w:uiPriority w:val="99"/>
    <w:unhideWhenUsed/>
    <w:rsid w:val="00D458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58ED"/>
  </w:style>
  <w:style w:type="paragraph" w:styleId="Rodap">
    <w:name w:val="footer"/>
    <w:basedOn w:val="Normal"/>
    <w:link w:val="RodapChar"/>
    <w:uiPriority w:val="99"/>
    <w:unhideWhenUsed/>
    <w:rsid w:val="00D458ED"/>
    <w:pPr>
      <w:tabs>
        <w:tab w:val="center" w:pos="4252"/>
        <w:tab w:val="right" w:pos="8504"/>
      </w:tabs>
      <w:spacing w:after="0" w:line="240" w:lineRule="auto"/>
    </w:pPr>
  </w:style>
  <w:style w:type="character" w:customStyle="1" w:styleId="RodapChar">
    <w:name w:val="Rodapé Char"/>
    <w:basedOn w:val="Fontepargpadro"/>
    <w:link w:val="Rodap"/>
    <w:uiPriority w:val="99"/>
    <w:rsid w:val="00D458ED"/>
  </w:style>
  <w:style w:type="paragraph" w:styleId="Ttulo">
    <w:name w:val="Title"/>
    <w:basedOn w:val="Normal"/>
    <w:next w:val="Normal"/>
    <w:link w:val="TtuloChar"/>
    <w:uiPriority w:val="10"/>
    <w:qFormat/>
    <w:rsid w:val="00D458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458ED"/>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263B99"/>
    <w:pPr>
      <w:ind w:left="720"/>
      <w:contextualSpacing/>
    </w:pPr>
  </w:style>
  <w:style w:type="character" w:customStyle="1" w:styleId="Ttulo1Char">
    <w:name w:val="Título 1 Char"/>
    <w:basedOn w:val="Fontepargpadro"/>
    <w:link w:val="Ttulo1"/>
    <w:uiPriority w:val="9"/>
    <w:rsid w:val="00F04F2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04F26"/>
    <w:pPr>
      <w:outlineLvl w:val="9"/>
    </w:pPr>
    <w:rPr>
      <w:lang w:eastAsia="pt-BR"/>
    </w:rPr>
  </w:style>
  <w:style w:type="paragraph" w:styleId="Sumrio1">
    <w:name w:val="toc 1"/>
    <w:basedOn w:val="Normal"/>
    <w:next w:val="Normal"/>
    <w:autoRedefine/>
    <w:uiPriority w:val="39"/>
    <w:unhideWhenUsed/>
    <w:rsid w:val="00EE7619"/>
    <w:pPr>
      <w:spacing w:after="100"/>
    </w:pPr>
  </w:style>
  <w:style w:type="paragraph" w:styleId="Sumrio2">
    <w:name w:val="toc 2"/>
    <w:basedOn w:val="Normal"/>
    <w:next w:val="Normal"/>
    <w:autoRedefine/>
    <w:uiPriority w:val="39"/>
    <w:unhideWhenUsed/>
    <w:rsid w:val="00EE7619"/>
    <w:pPr>
      <w:spacing w:after="100"/>
      <w:ind w:left="220"/>
    </w:pPr>
  </w:style>
  <w:style w:type="character" w:styleId="Hyperlink">
    <w:name w:val="Hyperlink"/>
    <w:basedOn w:val="Fontepargpadro"/>
    <w:uiPriority w:val="99"/>
    <w:unhideWhenUsed/>
    <w:rsid w:val="00EE7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56941">
      <w:bodyDiv w:val="1"/>
      <w:marLeft w:val="0"/>
      <w:marRight w:val="0"/>
      <w:marTop w:val="0"/>
      <w:marBottom w:val="0"/>
      <w:divBdr>
        <w:top w:val="none" w:sz="0" w:space="0" w:color="auto"/>
        <w:left w:val="none" w:sz="0" w:space="0" w:color="auto"/>
        <w:bottom w:val="none" w:sz="0" w:space="0" w:color="auto"/>
        <w:right w:val="none" w:sz="0" w:space="0" w:color="auto"/>
      </w:divBdr>
    </w:div>
    <w:div w:id="754476335">
      <w:bodyDiv w:val="1"/>
      <w:marLeft w:val="0"/>
      <w:marRight w:val="0"/>
      <w:marTop w:val="0"/>
      <w:marBottom w:val="0"/>
      <w:divBdr>
        <w:top w:val="none" w:sz="0" w:space="0" w:color="auto"/>
        <w:left w:val="none" w:sz="0" w:space="0" w:color="auto"/>
        <w:bottom w:val="none" w:sz="0" w:space="0" w:color="auto"/>
        <w:right w:val="none" w:sz="0" w:space="0" w:color="auto"/>
      </w:divBdr>
    </w:div>
    <w:div w:id="1085228767">
      <w:bodyDiv w:val="1"/>
      <w:marLeft w:val="0"/>
      <w:marRight w:val="0"/>
      <w:marTop w:val="0"/>
      <w:marBottom w:val="0"/>
      <w:divBdr>
        <w:top w:val="none" w:sz="0" w:space="0" w:color="auto"/>
        <w:left w:val="none" w:sz="0" w:space="0" w:color="auto"/>
        <w:bottom w:val="none" w:sz="0" w:space="0" w:color="auto"/>
        <w:right w:val="none" w:sz="0" w:space="0" w:color="auto"/>
      </w:divBdr>
    </w:div>
    <w:div w:id="1222324094">
      <w:bodyDiv w:val="1"/>
      <w:marLeft w:val="0"/>
      <w:marRight w:val="0"/>
      <w:marTop w:val="0"/>
      <w:marBottom w:val="0"/>
      <w:divBdr>
        <w:top w:val="none" w:sz="0" w:space="0" w:color="auto"/>
        <w:left w:val="none" w:sz="0" w:space="0" w:color="auto"/>
        <w:bottom w:val="none" w:sz="0" w:space="0" w:color="auto"/>
        <w:right w:val="none" w:sz="0" w:space="0" w:color="auto"/>
      </w:divBdr>
      <w:divsChild>
        <w:div w:id="1040277316">
          <w:marLeft w:val="0"/>
          <w:marRight w:val="0"/>
          <w:marTop w:val="0"/>
          <w:marBottom w:val="0"/>
          <w:divBdr>
            <w:top w:val="none" w:sz="0" w:space="0" w:color="auto"/>
            <w:left w:val="none" w:sz="0" w:space="0" w:color="auto"/>
            <w:bottom w:val="none" w:sz="0" w:space="0" w:color="auto"/>
            <w:right w:val="none" w:sz="0" w:space="0" w:color="auto"/>
          </w:divBdr>
          <w:divsChild>
            <w:div w:id="1339573928">
              <w:marLeft w:val="-225"/>
              <w:marRight w:val="-225"/>
              <w:marTop w:val="0"/>
              <w:marBottom w:val="0"/>
              <w:divBdr>
                <w:top w:val="none" w:sz="0" w:space="0" w:color="auto"/>
                <w:left w:val="none" w:sz="0" w:space="0" w:color="auto"/>
                <w:bottom w:val="none" w:sz="0" w:space="0" w:color="auto"/>
                <w:right w:val="none" w:sz="0" w:space="0" w:color="auto"/>
              </w:divBdr>
              <w:divsChild>
                <w:div w:id="1088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0124">
      <w:bodyDiv w:val="1"/>
      <w:marLeft w:val="0"/>
      <w:marRight w:val="0"/>
      <w:marTop w:val="0"/>
      <w:marBottom w:val="0"/>
      <w:divBdr>
        <w:top w:val="none" w:sz="0" w:space="0" w:color="auto"/>
        <w:left w:val="none" w:sz="0" w:space="0" w:color="auto"/>
        <w:bottom w:val="none" w:sz="0" w:space="0" w:color="auto"/>
        <w:right w:val="none" w:sz="0" w:space="0" w:color="auto"/>
      </w:divBdr>
    </w:div>
    <w:div w:id="1833329827">
      <w:bodyDiv w:val="1"/>
      <w:marLeft w:val="0"/>
      <w:marRight w:val="0"/>
      <w:marTop w:val="0"/>
      <w:marBottom w:val="0"/>
      <w:divBdr>
        <w:top w:val="none" w:sz="0" w:space="0" w:color="auto"/>
        <w:left w:val="none" w:sz="0" w:space="0" w:color="auto"/>
        <w:bottom w:val="none" w:sz="0" w:space="0" w:color="auto"/>
        <w:right w:val="none" w:sz="0" w:space="0" w:color="auto"/>
      </w:divBdr>
    </w:div>
    <w:div w:id="210653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C10CE659-DE1C-435B-853C-DB283B21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4909</Words>
  <Characters>26512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Secretaria da Fazenda</Company>
  <LinksUpToDate>false</LinksUpToDate>
  <CharactersWithSpaces>31359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Douglas Leopoldino Ferreira</dc:creator>
  <cp:lastModifiedBy>Ivana Marcello Ikemori</cp:lastModifiedBy>
  <cp:revision>3</cp:revision>
  <dcterms:created xsi:type="dcterms:W3CDTF">2018-05-03T20:12:00Z</dcterms:created>
  <dcterms:modified xsi:type="dcterms:W3CDTF">2018-05-03T20:13:00Z</dcterms:modified>
</cp:coreProperties>
</file>