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To the Co-Editors-in-Chief</w:t>
      </w:r>
      <w:r>
        <w:t xml:space="preserve"> </w:t>
      </w:r>
      <w:r>
        <w:rPr>
          <w:i/>
          <w:iCs/>
        </w:rPr>
        <w:t xml:space="preserve">Journal of Engineering Education</w:t>
      </w:r>
    </w:p>
    <w:p>
      <w:pPr>
        <w:pStyle w:val="BodyText"/>
      </w:pPr>
      <w:r>
        <w:t xml:space="preserve">Dear Editors,</w:t>
      </w:r>
    </w:p>
    <w:p>
      <w:pPr>
        <w:pStyle w:val="BodyText"/>
      </w:pPr>
      <w:r>
        <w:t xml:space="preserve">We are pleased to submit our manuscript,</w:t>
      </w:r>
      <w:r>
        <w:t xml:space="preserve"> </w:t>
      </w:r>
      <w:r>
        <w:rPr>
          <w:b/>
          <w:bCs/>
        </w:rPr>
        <w:t xml:space="preserve">“Digital Twins in Engineering and STEM Higher Education: A Systematic Review of Architectures, Pedagogy, and the Quality of Learning Evidence,”</w:t>
      </w:r>
      <w:r>
        <w:t xml:space="preserve"> </w:t>
      </w:r>
      <w:r>
        <w:t xml:space="preserve">for consideration as a</w:t>
      </w:r>
      <w:r>
        <w:t xml:space="preserve"> </w:t>
      </w:r>
      <w:r>
        <w:rPr>
          <w:b/>
          <w:bCs/>
        </w:rPr>
        <w:t xml:space="preserve">review article</w:t>
      </w:r>
      <w:r>
        <w:t xml:space="preserve"> </w:t>
      </w:r>
      <w:r>
        <w:t xml:space="preserve">in the</w:t>
      </w:r>
      <w:r>
        <w:t xml:space="preserve"> </w:t>
      </w:r>
      <w:r>
        <w:rPr>
          <w:i/>
          <w:iCs/>
        </w:rPr>
        <w:t xml:space="preserve">Journal of Engineering Education</w:t>
      </w:r>
      <w:r>
        <w:t xml:space="preserve">.</w:t>
      </w:r>
    </w:p>
    <w:p>
      <w:pPr>
        <w:pStyle w:val="BodyText"/>
      </w:pPr>
      <w:r>
        <w:rPr>
          <w:b/>
          <w:bCs/>
        </w:rPr>
        <w:t xml:space="preserve">Topic and contribution.</w:t>
      </w:r>
      <w:r>
        <w:t xml:space="preserve"> </w:t>
      </w:r>
      <w:r>
        <w:t xml:space="preserve">Digital twins are increasingly proposed to address the cost, safety, access, and continuity constraints of practical engineering education, yet the educational evidence is dispersed and uneven. Our review synthesises 65 primary studies (2018–2026) across four objectives — technological architecture and deployment environments, pedagogy and Industry 4.0/5.0 competencies, empirical learning outcomes, and institutional benefits and barriers. Its distinctive contribution is an</w:t>
      </w:r>
      <w:r>
        <w:t xml:space="preserve"> </w:t>
      </w:r>
      <w:r>
        <w:rPr>
          <w:i/>
          <w:iCs/>
        </w:rPr>
        <w:t xml:space="preserve">appraisal</w:t>
      </w:r>
      <w:r>
        <w:t xml:space="preserve"> </w:t>
      </w:r>
      <w:r>
        <w:t xml:space="preserve">stance: rather than cataloguing applications, we score the methodological quality of the learning evidence (a sensitivity-tested 0–6 composite) and analyse how technical, pedagogical, and evaluative choices co-vary. This exposes a structural decoupling between the technical maturity of the twin and the rigour of its evaluation, and a near-empty</w:t>
      </w:r>
      <w:r>
        <w:t xml:space="preserve"> </w:t>
      </w:r>
      <w:r>
        <w:t xml:space="preserve">“capability-by-evidence”</w:t>
      </w:r>
      <w:r>
        <w:t xml:space="preserve"> </w:t>
      </w:r>
      <w:r>
        <w:t xml:space="preserve">frontier — findings that reframe how the field should read its own claims and that speak directly to JEE’s mission to advance engineering education research and practice.</w:t>
      </w:r>
    </w:p>
    <w:p>
      <w:pPr>
        <w:pStyle w:val="BodyText"/>
      </w:pPr>
      <w:r>
        <w:rPr>
          <w:b/>
          <w:bCs/>
        </w:rPr>
        <w:t xml:space="preserve">Type of review and methods.</w:t>
      </w:r>
      <w:r>
        <w:t xml:space="preserve"> </w:t>
      </w:r>
      <w:r>
        <w:t xml:space="preserve">The review follows PRISMA 2020 from a pre-specified protocol. Title/abstract screening combined an automated terminological screen with semantic screening by three independent large language model agents and a moderator agent (inter-agent Fleiss’ κ = 0.60), followed by human eligibility review; extraction was theme-conditional with double verification. Inclusion criteria, databases, and qualifying counts are documented, and the included studies are listed in Appendix A.</w:t>
      </w:r>
    </w:p>
    <w:p>
      <w:pPr>
        <w:pStyle w:val="BodyText"/>
      </w:pPr>
      <w:r>
        <w:rPr>
          <w:b/>
          <w:bCs/>
        </w:rPr>
        <w:t xml:space="preserve">Manuscript details.</w:t>
      </w:r>
      <w:r>
        <w:t xml:space="preserve"> </w:t>
      </w:r>
      <w:r>
        <w:t xml:space="preserve">Main text approximately 8,200 words (excluding abstract, keywords, figures, tables, and references); 11 figures (including a PRISMA flow diagram) and 2 tables, embedded at their appropriate locations; a 250-word structured abstract and five keywords.</w:t>
      </w:r>
    </w:p>
    <w:p>
      <w:pPr>
        <w:pStyle w:val="BodyText"/>
      </w:pPr>
      <w:r>
        <w:rPr>
          <w:b/>
          <w:bCs/>
        </w:rPr>
        <w:t xml:space="preserve">Originality and ethics.</w:t>
      </w:r>
      <w:r>
        <w:t xml:space="preserve"> </w:t>
      </w:r>
      <w:r>
        <w:t xml:space="preserve">This manuscript is original, has not been published previously, and is not under consideration elsewhere. It does not stem from any prior conference paper, preprint, dissertation, or other publicly available document. In accordance with the journal’s policy, a</w:t>
      </w:r>
      <w:r>
        <w:t xml:space="preserve"> </w:t>
      </w:r>
      <w:r>
        <w:t xml:space="preserve">“Statement on Artificial Intelligence”</w:t>
      </w:r>
      <w:r>
        <w:t xml:space="preserve"> </w:t>
      </w:r>
      <w:r>
        <w:t xml:space="preserve">disclosing our use of AI tools (in screening, document processing, and manuscript drafting) is included before the References, and the corresponding methods are described in the text. All authors have approved the submission and take full responsibility for the content. The authors declare no conflict of interest.</w:t>
      </w:r>
    </w:p>
    <w:p>
      <w:pPr>
        <w:pStyle w:val="BodyText"/>
      </w:pPr>
      <w:r>
        <w:t xml:space="preserve">This is a new submission and not a revision of a previously reviewed JEE manuscript.</w:t>
      </w:r>
    </w:p>
    <w:p>
      <w:pPr>
        <w:pStyle w:val="BodyText"/>
      </w:pPr>
      <w:r>
        <w:t xml:space="preserve">Thank you for considering our work. We look forward to the reviewers’ feedback.</w:t>
      </w:r>
    </w:p>
    <w:p>
      <w:pPr>
        <w:pStyle w:val="BodyText"/>
      </w:pPr>
      <w:r>
        <w:t xml:space="preserve">Sincerely,</w:t>
      </w:r>
    </w:p>
    <w:p>
      <w:pPr>
        <w:pStyle w:val="BodyText"/>
      </w:pPr>
      <w:r>
        <w:t xml:space="preserve">Segundo Francisco Segura-Altamirano, on behalf of all co-authors</w:t>
      </w:r>
      <w:r>
        <w:t xml:space="preserve"> </w:t>
      </w:r>
      <w:r>
        <w:t xml:space="preserve">Universidad Nacional Pedro Ruiz Gallo, Lambayeque, Peru</w:t>
      </w:r>
      <w:r>
        <w:t xml:space="preserve"> </w:t>
      </w:r>
      <w:r>
        <w:t xml:space="preserve">sseguraal@unprg.edu.pe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2026-06-01T02:59:03Z</dcterms:created>
  <dcterms:modified xsi:type="dcterms:W3CDTF">2026-06-01T02:59:03Z</dcterms:modified>
</cp:coreProperties>
</file>

<file path=docProps/custom.xml><?xml version="1.0" encoding="utf-8"?>
<Properties xmlns="http://schemas.openxmlformats.org/officeDocument/2006/custom-properties" xmlns:vt="http://schemas.openxmlformats.org/officeDocument/2006/docPropsVTypes"/>
</file>