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jc w:val="center"/>
      </w:pPr>
      <w:r>
        <w:drawing>
          <wp:inline distT="0" distB="0" distL="0" distR="0">
            <wp:extent cx="3238500" cy="1438275"/>
            <wp:effectExtent t="0" r="0" b="0" l="0"/>
            <wp:docPr id="1" name="Logo UniqueVoyage" descr="Monogramme U vert avec un avion orange stylisé, suivi du nom UniqueVoyage" title="Logo UniqueVoy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1438275"/>
                    </a:xfrm>
                    <a:prstGeom prst="rect">
                      <a:avLst/>
                    </a:prstGeom>
                  </pic:spPr>
                </pic:pic>
              </a:graphicData>
            </a:graphic>
          </wp:inline>
        </w:drawing>
      </w:r>
    </w:p>
    <w:p>
      <w:pPr>
        <w:spacing w:after="200" w:before="360"/>
        <w:jc w:val="center"/>
      </w:pPr>
      <w:r>
        <w:rPr>
          <w:b/>
          <w:bCs/>
          <w:color w:val="555555"/>
          <w:sz w:val="26"/>
          <w:szCs w:val="26"/>
        </w:rPr>
        <w:t xml:space="preserve">PROPOSITION DE PARTENARIAT STRATÉGIQUE</w:t>
      </w:r>
    </w:p>
    <w:p>
      <w:pPr>
        <w:spacing w:after="60"/>
        <w:jc w:val="center"/>
      </w:pPr>
      <w:r>
        <w:rPr>
          <w:i/>
          <w:iCs/>
          <w:color w:val="444444"/>
          <w:sz w:val="24"/>
          <w:szCs w:val="24"/>
        </w:rPr>
        <w:t xml:space="preserve">La Conciergerie de Voyage 3.0, propulsée par l'IA</w:t>
      </w:r>
    </w:p>
    <w:p>
      <w:pPr>
        <w:pBdr>
          <w:top w:val="single" w:color="AAAAAA" w:sz="4" w:space="8"/>
        </w:pBdr>
        <w:spacing w:before="500"/>
        <w:jc w:val="center"/>
      </w:pPr>
    </w:p>
    <w:p>
      <w:pPr>
        <w:spacing w:before="200"/>
        <w:jc w:val="center"/>
      </w:pPr>
      <w:r>
        <w:rPr>
          <w:sz w:val="22"/>
          <w:szCs w:val="22"/>
        </w:rPr>
        <w:t xml:space="preserve">À l'attention de : ABO</w:t>
      </w:r>
    </w:p>
    <w:p>
      <w:pPr>
        <w:spacing w:after="60"/>
        <w:jc w:val="center"/>
      </w:pPr>
      <w:r>
        <w:rPr>
          <w:sz w:val="22"/>
          <w:szCs w:val="22"/>
        </w:rPr>
        <w:t xml:space="preserve">Présenté par : Alpha Oumar Gadjico — CTO &amp; Fondateur</w:t>
      </w:r>
    </w:p>
    <w:p>
      <w:pPr>
        <w:jc w:val="center"/>
      </w:pPr>
      <w:r>
        <w:rPr>
          <w:color w:val="555555"/>
          <w:sz w:val="22"/>
          <w:szCs w:val="22"/>
        </w:rPr>
        <w:t xml:space="preserve">27 juin 2026</w:t>
      </w:r>
    </w:p>
    <w:p>
      <w:r>
        <w:br w:type="page"/>
      </w:r>
    </w:p>
    <w:p>
      <w:pPr>
        <w:pStyle w:val="Heading1"/>
      </w:pPr>
      <w:r>
        <w:t xml:space="preserve">1. La vision : la conciergerie de voyage 3.0</w:t>
      </w:r>
    </w:p>
    <w:p>
      <w:pPr>
        <w:spacing w:after="160" w:line="300"/>
      </w:pPr>
      <w:r>
        <w:t xml:space="preserve">Le marché du voyage en ligne est saturé de comparateurs complexes. UniqueVoyage ne prétend pas remplacer une agence de voyage, mais propose un concierge de voyage augmenté par l'intelligence artificielle.</w:t>
      </w:r>
    </w:p>
    <w:p>
      <w:pPr>
        <w:spacing w:after="160" w:line="300"/>
      </w:pPr>
      <w:r>
        <w:t xml:space="preserve">L'algorithme surveille les baisses de prix sur les vols et hôtels au départ d'Abidjan (Dubaï, Paris, Dakar, etc.). À chaque opportunité détectée, l'IA génère un itinéraire de séjour personnalisé plutôt qu'un simple lien. Le produit vendu est du gain de temps et de l'accessibilité, pas seulement un prix bas.</w:t>
      </w:r>
    </w:p>
    <w:p>
      <w:pPr>
        <w:pStyle w:val="Heading2"/>
      </w:pPr>
      <w:r>
        <w:t xml:space="preserve">Pourquoi un client viendrait sur le site</w:t>
      </w:r>
    </w:p>
    <w:p>
      <w:pPr>
        <w:spacing w:after="160" w:line="300"/>
      </w:pPr>
      <w:r>
        <w:t xml:space="preserve">Prenons l'exemple de Marc, qui habite Abidjan et souhaite partir à Dubaï avec sa fiancée.</w:t>
      </w:r>
    </w:p>
    <w:p>
      <w:pPr>
        <w:pStyle w:val="ListParagraph"/>
        <w:numPr>
          <w:ilvl w:val="0"/>
          <w:numId w:val="2"/>
        </w:numPr>
        <w:spacing w:after="100" w:line="300"/>
      </w:pPr>
      <w:r>
        <w:rPr>
          <w:b/>
          <w:bCs/>
        </w:rPr>
        <w:t xml:space="preserve">Sa galère actuelle : </w:t>
      </w:r>
      <w:r>
        <w:t xml:space="preserve">il passe des heures sur Google, Skyscanner et Booking, compare les prix, doute de l'emplacement de l'hôtel et fait face aux commissions élevées des agences physiques. C'est long et fatigant.</w:t>
      </w:r>
    </w:p>
    <w:p>
      <w:pPr>
        <w:pStyle w:val="ListParagraph"/>
        <w:numPr>
          <w:ilvl w:val="0"/>
          <w:numId w:val="2"/>
        </w:numPr>
        <w:spacing w:after="100" w:line="300"/>
      </w:pPr>
      <w:r>
        <w:rPr>
          <w:b/>
          <w:bCs/>
        </w:rPr>
        <w:t xml:space="preserve">Pourquoi il choisit UniqueVoyage : </w:t>
      </w:r>
      <w:r>
        <w:t xml:space="preserve">il veut du luxe sans se ruiner et sans effort de recherche. Un assistant IA travaille pour lui en continu et lui propose un vol à prix avantageux, accompagné d'une suggestion d'hôtel adaptée, qu'il peut accepter telle quelle, modifier, ou ignorer s'il a déjà son propre hébergement.</w:t>
      </w:r>
    </w:p>
    <w:p>
      <w:pPr>
        <w:pStyle w:val="Heading2"/>
      </w:pPr>
      <w:r>
        <w:t xml:space="preserve">Le concept de « conciergerie »</w:t>
      </w:r>
    </w:p>
    <w:p>
      <w:pPr>
        <w:spacing w:after="160" w:line="300"/>
      </w:pPr>
      <w:r>
        <w:t xml:space="preserve">Dans un hôtel cinq étoiles, le concierge est la personne à qui l'on demande tout. Le client ne fait rien ; le concierge s'occupe de tout.</w:t>
      </w:r>
    </w:p>
    <w:p>
      <w:pPr>
        <w:spacing w:after="160" w:line="300"/>
      </w:pPr>
      <w:r>
        <w:t xml:space="preserve">Sur la plateforme, ce rôle est tenu par une conciergerie virtuelle propulsée par l'IA. Plutôt qu'un simple billet d'avion brut, l'IA propose une suggestion d'hôtel adaptée au vol détecté et construit un carnet de voyage personnalisé. Le client reste toujours libre de ne réserver que le vol, de remplacer l'hôtel suggéré par un autre de son choix, ou de garder l'ensemble de la proposition.</w:t>
      </w:r>
    </w:p>
    <w:p>
      <w:pPr>
        <w:pStyle w:val="Heading1"/>
      </w:pPr>
      <w:r>
        <w:t xml:space="preserve">2. Le parcours utilisateur, étape par étape</w:t>
      </w:r>
    </w:p>
    <w:p>
      <w:pPr>
        <w:spacing w:after="80" w:before="200"/>
      </w:pPr>
      <w:r>
        <w:rPr>
          <w:b/>
          <w:bCs/>
        </w:rPr>
        <w:t xml:space="preserve">Étape 1 — La découverte</w:t>
      </w:r>
    </w:p>
    <w:p>
      <w:pPr>
        <w:spacing w:after="160" w:line="300"/>
      </w:pPr>
      <w:r>
        <w:t xml:space="preserve">Le client arrive sur la page d'accueil : une interface sobre, élégante et haut de gamme, qui présente des destinations exclusives (Dubaï, Paris, Dakar).</w:t>
      </w:r>
    </w:p>
    <w:p>
      <w:pPr>
        <w:spacing w:after="80" w:before="200"/>
      </w:pPr>
      <w:r>
        <w:rPr>
          <w:b/>
          <w:bCs/>
        </w:rPr>
        <w:t xml:space="preserve">Étape 2 — L'abonnement au Club</w:t>
      </w:r>
    </w:p>
    <w:p>
      <w:pPr>
        <w:spacing w:after="160" w:line="300"/>
      </w:pPr>
      <w:r>
        <w:t xml:space="preserve">Pour recevoir les meilleures opportunités avant tout le monde, il s'abonne et paie 2 500 FCFA pour le mois en cours via Wave ou Mobile Money. Il devient membre du Club VIP. Le détail du fonctionnement de ce paiement (et de son renouvellement) est expliqué en section 4.</w:t>
      </w:r>
    </w:p>
    <w:p>
      <w:pPr>
        <w:spacing w:after="80" w:before="200"/>
      </w:pPr>
      <w:r>
        <w:rPr>
          <w:b/>
          <w:bCs/>
        </w:rPr>
        <w:t xml:space="preserve">Étape 3 — L'alerte WhatsApp</w:t>
      </w:r>
    </w:p>
    <w:p>
      <w:pPr>
        <w:spacing w:after="160" w:line="300"/>
      </w:pPr>
      <w:r>
        <w:t xml:space="preserve">L'algorithme détecte une baisse de prix sur un vol Abidjan-Paris associé à un hôtel de charme. Le système envoie un message WhatsApp au client pour l'informer de l'offre, disponible pour une durée limitée.</w:t>
      </w:r>
    </w:p>
    <w:p>
      <w:pPr>
        <w:spacing w:after="80" w:before="200"/>
      </w:pPr>
      <w:r>
        <w:rPr>
          <w:b/>
          <w:bCs/>
        </w:rPr>
        <w:t xml:space="preserve">Étape 4 — La proposition générée par l'IA</w:t>
      </w:r>
    </w:p>
    <w:p>
      <w:pPr>
        <w:spacing w:after="160" w:line="300"/>
      </w:pPr>
      <w:r>
        <w:t xml:space="preserve">Le client clique sur le lien reçu et accède à une page privée où l'IA affiche les détails du vol et de l'hôtel, ainsi qu'un programme jour par jour.</w:t>
      </w:r>
    </w:p>
    <w:p>
      <w:pPr>
        <w:spacing w:after="80" w:before="200"/>
      </w:pPr>
      <w:r>
        <w:rPr>
          <w:b/>
          <w:bCs/>
        </w:rPr>
        <w:t xml:space="preserve">Étape 5 — La réservation</w:t>
      </w:r>
    </w:p>
    <w:p>
      <w:pPr>
        <w:spacing w:after="160" w:line="300"/>
      </w:pPr>
      <w:r>
        <w:t xml:space="preserve">Convaincu, le client clique sur « Réserver » et est redirigé vers le partenaire (plateforme hôtelière ou compagnie aérienne) pour finaliser le paiement de son voyage.</w:t>
      </w:r>
    </w:p>
    <w:p>
      <w:pPr>
        <w:spacing w:after="160" w:line="300"/>
      </w:pPr>
      <w:r>
        <w:rPr>
          <w:i/>
          <w:iCs/>
          <w:color w:val="333333"/>
        </w:rPr>
        <w:t xml:space="preserve">La plateforme vend du gain de temps et du rêve accessible : un filtre intelligent entre la complexité du marché du voyage en ligne et un client qui souhaite cliquer, payer et voyager l'esprit tranquille.</w:t>
      </w:r>
    </w:p>
    <w:p>
      <w:pPr>
        <w:pStyle w:val="Heading1"/>
      </w:pPr>
      <w:r>
        <w:t xml:space="preserve">3. Le moteur de croissance : modèle freemium et viralité</w:t>
      </w:r>
    </w:p>
    <w:p>
      <w:pPr>
        <w:spacing w:after="160" w:line="300"/>
      </w:pPr>
      <w:r>
        <w:t xml:space="preserve">La force de la plateforme repose sur sa communauté gratuite. Les utilisateurs non payants ne sont pas un coût : ils constituent une force de diffusion qui peut générer du bouche-à-oreille sans budget publicitaire — à condition que le mécanisme soit bien calibré.</w:t>
      </w:r>
    </w:p>
    <w:p>
      <w:pPr>
        <w:pStyle w:val="Heading2"/>
      </w:pPr>
      <w:r>
        <w:t xml:space="preserve">Ce que reçoit l'utilisateur gratuit</w:t>
      </w:r>
    </w:p>
    <w:p>
      <w:pPr>
        <w:pStyle w:val="ListParagraph"/>
        <w:numPr>
          <w:ilvl w:val="0"/>
          <w:numId w:val="2"/>
        </w:numPr>
        <w:spacing w:after="100" w:line="300"/>
      </w:pPr>
      <w:r>
        <w:rPr>
          <w:b/>
          <w:bCs/>
        </w:rPr>
        <w:t xml:space="preserve">Des alertes décalées de 12 à 24 heures : </w:t>
      </w:r>
      <w:r>
        <w:t xml:space="preserve">il voit les mêmes offres que les membres VIP, souvent trop tard pour réserver. Le message affiché est clair : l'offre est réservée aux membres VIP et s'ouvrira au public plus tard.</w:t>
      </w:r>
    </w:p>
    <w:p>
      <w:pPr>
        <w:pStyle w:val="ListParagraph"/>
        <w:numPr>
          <w:ilvl w:val="0"/>
          <w:numId w:val="2"/>
        </w:numPr>
        <w:spacing w:after="100" w:line="300"/>
      </w:pPr>
      <w:r>
        <w:rPr>
          <w:b/>
          <w:bCs/>
        </w:rPr>
        <w:t xml:space="preserve">Un essai gratuit du concierge IA : </w:t>
      </w:r>
      <w:r>
        <w:t xml:space="preserve">il peut générer un itinéraire personnalisé une seule fois, pour découvrir la technologie. Pour aller plus loin, il doit s'abonner ou inviter des amis.</w:t>
      </w:r>
    </w:p>
    <w:p>
      <w:pPr>
        <w:pStyle w:val="ListParagraph"/>
        <w:numPr>
          <w:ilvl w:val="0"/>
          <w:numId w:val="2"/>
        </w:numPr>
        <w:spacing w:after="100" w:line="300"/>
      </w:pPr>
      <w:r>
        <w:rPr>
          <w:b/>
          <w:bCs/>
        </w:rPr>
        <w:t xml:space="preserve">Un aperçu inspirant de la marque : </w:t>
      </w:r>
      <w:r>
        <w:t xml:space="preserve">même sans payer, il découvre une plateforme soignée qui donne envie de voyager.</w:t>
      </w:r>
    </w:p>
    <w:p>
      <w:pPr>
        <w:pStyle w:val="Heading2"/>
      </w:pPr>
      <w:r>
        <w:t xml:space="preserve">Le mécanisme du bouche-à-oreille</w:t>
      </w:r>
    </w:p>
    <w:p>
      <w:pPr>
        <w:spacing w:after="160" w:line="300"/>
      </w:pPr>
      <w:r>
        <w:t xml:space="preserve">Deux leviers expliquent le partage : la peur de manquer une occasion (FOMO) et le statut social.</w:t>
      </w:r>
    </w:p>
    <w:p>
      <w:pPr>
        <w:pStyle w:val="ListParagraph"/>
        <w:numPr>
          <w:ilvl w:val="0"/>
          <w:numId w:val="2"/>
        </w:numPr>
        <w:spacing w:after="100" w:line="300"/>
      </w:pPr>
      <w:r>
        <w:rPr>
          <w:b/>
          <w:bCs/>
        </w:rPr>
        <w:t xml:space="preserve">Le partage du « bon plan manqué » : </w:t>
      </w:r>
      <w:r>
        <w:t xml:space="preserve">en voyant un hôtel à prix cassé, même inaccessible ou expiré, l'utilisateur partage une capture d'écran à son entourage.</w:t>
      </w:r>
    </w:p>
    <w:p>
      <w:pPr>
        <w:pStyle w:val="ListParagraph"/>
        <w:numPr>
          <w:ilvl w:val="0"/>
          <w:numId w:val="2"/>
        </w:numPr>
        <w:spacing w:after="100" w:line="300"/>
      </w:pPr>
      <w:r>
        <w:rPr>
          <w:b/>
          <w:bCs/>
        </w:rPr>
        <w:t xml:space="preserve">Le système de parrainage : </w:t>
      </w:r>
      <w:r>
        <w:t xml:space="preserve">pour débloquer gratuitement une alerte en temps réel, l'utilisateur doit inviter trois amis sur la plateforme.</w:t>
      </w:r>
    </w:p>
    <w:p>
      <w:pPr>
        <w:pStyle w:val="Heading2"/>
      </w:pPr>
      <w:r>
        <w:t xml:space="preserve">Le cercle vertueux (flywheel)</w:t>
      </w:r>
    </w:p>
    <w:p>
      <w:pPr>
        <w:spacing w:after="160" w:line="300"/>
      </w:pPr>
      <w:r>
        <w:t xml:space="preserve">Le modèle peut se résumer ainsi : le gratuit attire la masse, la masse crée la frustration, et la frustration convertit en abonnés VIP — à condition que la frustration soit suffisamment fréquente pour rester motivante, sans devenir agaçante.</w:t>
      </w:r>
    </w:p>
    <w:p>
      <w:pPr>
        <w:pStyle w:val="ListParagraph"/>
        <w:numPr>
          <w:ilvl w:val="0"/>
          <w:numId w:val="3"/>
        </w:numPr>
        <w:spacing w:after="100" w:line="300"/>
      </w:pPr>
      <w:r>
        <w:t xml:space="preserve">Un utilisateur gratuit découvre une offre intéressante.</w:t>
      </w:r>
    </w:p>
    <w:p>
      <w:pPr>
        <w:pStyle w:val="ListParagraph"/>
        <w:numPr>
          <w:ilvl w:val="0"/>
          <w:numId w:val="3"/>
        </w:numPr>
        <w:spacing w:after="100" w:line="300"/>
      </w:pPr>
      <w:r>
        <w:t xml:space="preserve">Il la partage à son entourage par bouche-à-oreille.</w:t>
      </w:r>
    </w:p>
    <w:p>
      <w:pPr>
        <w:pStyle w:val="ListParagraph"/>
        <w:numPr>
          <w:ilvl w:val="0"/>
          <w:numId w:val="3"/>
        </w:numPr>
        <w:spacing w:after="100" w:line="300"/>
      </w:pPr>
      <w:r>
        <w:t xml:space="preserve">De nouveaux utilisateurs s'inscrivent grâce au parrainage.</w:t>
      </w:r>
    </w:p>
    <w:p>
      <w:pPr>
        <w:pStyle w:val="ListParagraph"/>
        <w:numPr>
          <w:ilvl w:val="0"/>
          <w:numId w:val="3"/>
        </w:numPr>
        <w:spacing w:after="100" w:line="300"/>
      </w:pPr>
      <w:r>
        <w:t xml:space="preserve">Frustré d'avoir raté l'offre, l'utilisateur initial passe VIP.</w:t>
      </w:r>
    </w:p>
    <w:p>
      <w:pPr>
        <w:spacing w:after="160" w:before="140"/>
      </w:pPr>
      <w:r>
        <w:rPr>
          <w:b/>
          <w:bCs/>
        </w:rPr>
        <w:t xml:space="preserve">La clé de ce cycle : </w:t>
      </w:r>
      <w:r>
        <w:t xml:space="preserve">sa puissance vient de sa régularité plutôt que de sa vitesse immédiate. Plus la base gratuite grandit et plus les deals sont fréquents et fiables, plus le cycle s'accélère naturellement — c'est pourquoi le plan d'action en section 6 mise sur une montée en puissance progressive et mesurable, mois après mois, plutôt que sur un pic ponctuel.</w:t>
      </w:r>
    </w:p>
    <w:p>
      <w:pPr>
        <w:pStyle w:val="Heading1"/>
      </w:pPr>
      <w:r>
        <w:t xml:space="preserve">4. Le modèle économique</w:t>
      </w:r>
    </w:p>
    <w:p>
      <w:pPr>
        <w:spacing w:after="160" w:line="300"/>
      </w:pPr>
      <w:r>
        <w:t xml:space="preserve">Une fois la masse d'utilisateurs constituée par la gratuité, l'audience est monétisée de deux façons complémentaires : l'abonnement, qui constitue le revenu principal des premiers mois, et l'affiliation, qui devient un revenu d'appoint croissant avec le volume de réservations.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6370"/>
      </w:tblGrid>
      <w:tr>
        <w:tc>
          <w:tcPr>
            <w:tcW w:type="dxa" w:w="2700"/>
            <w:tcBorders>
              <w:top w:val="single" w:color="CCCCCC" w:sz="2"/>
              <w:left w:val="single" w:color="CCCCCC" w:sz="2"/>
              <w:bottom w:val="single" w:color="CCCCCC" w:sz="2"/>
              <w:right w:val="single" w:color="CCCCCC" w:sz="2"/>
            </w:tcBorders>
            <w:shd w:fill="F0F0F0" w:val="clear"/>
            <w:tcMar>
              <w:top w:type="dxa" w:w="100"/>
              <w:left w:type="dxa" w:w="140"/>
              <w:bottom w:type="dxa" w:w="100"/>
              <w:right w:type="dxa" w:w="140"/>
            </w:tcMar>
            <w:vAlign w:val="center"/>
          </w:tcPr>
          <w:p>
            <w:r>
              <w:rPr>
                <w:b/>
                <w:bCs/>
              </w:rPr>
              <w:t xml:space="preserve">Levier</w:t>
            </w:r>
          </w:p>
        </w:tc>
        <w:tc>
          <w:tcPr>
            <w:tcW w:type="dxa" w:w="6370"/>
            <w:tcBorders>
              <w:top w:val="single" w:color="CCCCCC" w:sz="2"/>
              <w:left w:val="single" w:color="CCCCCC" w:sz="2"/>
              <w:bottom w:val="single" w:color="CCCCCC" w:sz="2"/>
              <w:right w:val="single" w:color="CCCCCC" w:sz="2"/>
            </w:tcBorders>
            <w:shd w:fill="F0F0F0" w:val="clear"/>
            <w:tcMar>
              <w:top w:type="dxa" w:w="100"/>
              <w:left w:type="dxa" w:w="140"/>
              <w:bottom w:type="dxa" w:w="100"/>
              <w:right w:type="dxa" w:w="140"/>
            </w:tcMar>
            <w:vAlign w:val="center"/>
          </w:tcPr>
          <w:p>
            <w:r>
              <w:rPr>
                <w:b/>
                <w:bCs/>
              </w:rPr>
              <w:t xml:space="preserve">Description</w:t>
            </w:r>
          </w:p>
        </w:tc>
      </w:tr>
      <w:tr>
        <w:tc>
          <w:tcPr>
            <w:tcW w:type="dxa" w:w="270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rPr>
              <w:t xml:space="preserve">Abonnement
(revenu principal)</w:t>
            </w:r>
          </w:p>
        </w:tc>
        <w:tc>
          <w:tcPr>
            <w:tcW w:type="dxa" w:w="637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rPr>
              <w:t xml:space="preserve">Club VIP à 2 500 FCFA par mois. Donne accès aux alertes en temps réel et au concierge IA. Le mode de paiement est pensé pour maximiser la régularité des renouvellements (détail ci-dessous).</w:t>
            </w:r>
          </w:p>
        </w:tc>
      </w:tr>
      <w:tr>
        <w:tc>
          <w:tcPr>
            <w:tcW w:type="dxa" w:w="270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rPr>
              <w:t xml:space="preserve">Commissions d'affiliation
(revenu d'appoint, croissant)</w:t>
            </w:r>
          </w:p>
        </w:tc>
        <w:tc>
          <w:tcPr>
            <w:tcW w:type="dxa" w:w="637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rPr>
              <w:t xml:space="preserve">Intégration de réseaux partenaires (Travelpayouts, Booking, etc.), avec des commissions de l'ordre de 1 à 2 % sur les vols et de 3 à 5 % sur l'hôtellerie. Ce revenu se construit avec le volume de réservations et vient compléter l'abonnement, sans s'y substituer dans les premiers mois.</w:t>
            </w:r>
          </w:p>
        </w:tc>
      </w:tr>
    </w:tbl>
    <w:p>
      <w:pPr>
        <w:spacing w:after="220"/>
      </w:pPr>
    </w:p>
    <w:p>
      <w:pPr>
        <w:pStyle w:val="Heading2"/>
      </w:pPr>
      <w:r>
        <w:t xml:space="preserve">Une double option de paiement, pensée pour la fidélisation</w:t>
      </w:r>
    </w:p>
    <w:p>
      <w:pPr>
        <w:spacing w:after="160" w:line="300"/>
      </w:pPr>
      <w:r>
        <w:t xml:space="preserve">Le choix du mode de paiement est un levier stratégique pour la rétention des abonnés, pas un simple détail technique. UniqueVoyage propose deux options complémentaires, pour s'adapter aux habitudes de chaque client tout en maximisant la régularité des renouvellements.</w:t>
      </w:r>
    </w:p>
    <w:p>
      <w:pPr>
        <w:pStyle w:val="ListParagraph"/>
        <w:numPr>
          <w:ilvl w:val="0"/>
          <w:numId w:val="2"/>
        </w:numPr>
        <w:spacing w:after="100" w:line="300"/>
      </w:pPr>
      <w:r>
        <w:rPr>
          <w:b/>
          <w:bCs/>
        </w:rPr>
        <w:t xml:space="preserve">Option Mobile Money (Wave, Orange Money, MTN Money) : </w:t>
      </w:r>
      <w:r>
        <w:t xml:space="preserve">le mode de paiement le plus répandu localement. Le règlement se fait mois par mois ; pour transformer cette contrainte en avantage relationnel, un rappel personnalisé est envoyé sur WhatsApp avant chaque échéance, avec un lien de paiement direct, pour rendre le renouvellement aussi simple qu'un seul clic.</w:t>
      </w:r>
    </w:p>
    <w:p>
      <w:pPr>
        <w:pStyle w:val="ListParagraph"/>
        <w:numPr>
          <w:ilvl w:val="0"/>
          <w:numId w:val="2"/>
        </w:numPr>
        <w:spacing w:after="100" w:line="300"/>
      </w:pPr>
      <w:r>
        <w:rPr>
          <w:b/>
          <w:bCs/>
        </w:rPr>
        <w:t xml:space="preserve">Option carte bancaire via Paystack : </w:t>
      </w:r>
      <w:r>
        <w:t xml:space="preserve">pour les clients équipés d'une carte Visa, Mastercard ou Verve, Paystack permet de mettre en place un véritable abonnement à prélèvement automatique mensuel. Cette option est mise en avant à l'inscription comme la formule « sans y penser », et constitue le moteur principal de la rétention à long terme une fois la base de clients équipés en carte établie.</w:t>
      </w:r>
    </w:p>
    <w:p>
      <w:pPr>
        <w:spacing w:after="160" w:line="300"/>
      </w:pPr>
      <w:r>
        <w:rPr>
          <w:i/>
          <w:iCs/>
          <w:color w:val="333333"/>
        </w:rPr>
        <w:t xml:space="preserve">Cette double approche permet de capter l'ensemble du marché ivoirien — y compris les utilisateurs qui n'ont qu'un compte Mobile Money — tout en orientant progressivement les abonnés vers le paiement par carte, plus stable et moins coûteux à gérer dans la durée.</w:t>
      </w:r>
    </w:p>
    <w:p>
      <w:pPr>
        <w:pStyle w:val="ListParagraph"/>
        <w:numPr>
          <w:ilvl w:val="0"/>
          <w:numId w:val="2"/>
        </w:numPr>
        <w:spacing w:after="100" w:line="300"/>
      </w:pPr>
      <w:r>
        <w:rPr>
          <w:b/>
          <w:bCs/>
        </w:rPr>
        <w:t xml:space="preserve">Une offre de fidélité : </w:t>
      </w:r>
      <w:r>
        <w:t xml:space="preserve">un avantage simple (par exemple un mois à prix réduit) pour les clients qui renouvellent trois mois consécutifs, afin de récompenser la régularité et renforcer l'attachement à la marque.</w:t>
      </w:r>
    </w:p>
    <w:p>
      <w:pPr>
        <w:pStyle w:val="ListParagraph"/>
        <w:numPr>
          <w:ilvl w:val="0"/>
          <w:numId w:val="2"/>
        </w:numPr>
        <w:spacing w:after="100" w:line="300"/>
      </w:pPr>
      <w:r>
        <w:rPr>
          <w:b/>
          <w:bCs/>
        </w:rPr>
        <w:t xml:space="preserve">Le taux de réabonnement comme baromètre de santé : </w:t>
      </w:r>
      <w:r>
        <w:t xml:space="preserve">ce chiffre, suivi dès le premier mois, indique en temps réel si l'expérience VIP délivre suffisamment de valeur pour justifier le renouvellement, davantage que le nombre brut d'inscrits gratuits.</w:t>
      </w:r>
    </w:p>
    <w:p>
      <w:pPr>
        <w:pStyle w:val="Heading1"/>
      </w:pPr>
      <w:r>
        <w:t xml:space="preserve">5. La répartition des rôles : un accord à 50/50</w:t>
      </w:r>
    </w:p>
    <w:p>
      <w:pPr>
        <w:spacing w:after="160" w:line="300"/>
      </w:pPr>
      <w:r>
        <w:t xml:space="preserve">Le profil actuel est purement technique. Le partenariat recherché porte sur un co-fondateur et CMO (Chief Marketing Officer) pour piloter la croissance, à parts égales sur les bénéfices et le capital.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6370"/>
      </w:tblGrid>
      <w:tr>
        <w:tc>
          <w:tcPr>
            <w:tcW w:type="dxa" w:w="2700"/>
            <w:tcBorders>
              <w:top w:val="single" w:color="CCCCCC" w:sz="2"/>
              <w:left w:val="single" w:color="CCCCCC" w:sz="2"/>
              <w:bottom w:val="single" w:color="CCCCCC" w:sz="2"/>
              <w:right w:val="single" w:color="CCCCCC" w:sz="2"/>
            </w:tcBorders>
            <w:shd w:fill="F0F0F0" w:val="clear"/>
            <w:tcMar>
              <w:top w:type="dxa" w:w="100"/>
              <w:left w:type="dxa" w:w="140"/>
              <w:bottom w:type="dxa" w:w="100"/>
              <w:right w:type="dxa" w:w="140"/>
            </w:tcMar>
            <w:vAlign w:val="center"/>
          </w:tcPr>
          <w:p>
            <w:r>
              <w:rPr>
                <w:b/>
                <w:bCs/>
              </w:rPr>
              <w:t xml:space="preserve">Alpha — Technique &amp; Produit</w:t>
            </w:r>
          </w:p>
        </w:tc>
        <w:tc>
          <w:tcPr>
            <w:tcW w:type="dxa" w:w="637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rPr>
              <w:t xml:space="preserve">Développement web, intégration de l'IA générative, architecture des serveurs, cybersécurité, gestion des API de paiement et fiabilité de l'algorithme de détection des prix.</w:t>
            </w:r>
          </w:p>
        </w:tc>
      </w:tr>
      <w:tr>
        <w:tc>
          <w:tcPr>
            <w:tcW w:type="dxa" w:w="2700"/>
            <w:tcBorders>
              <w:top w:val="single" w:color="CCCCCC" w:sz="2"/>
              <w:left w:val="single" w:color="CCCCCC" w:sz="2"/>
              <w:bottom w:val="single" w:color="CCCCCC" w:sz="2"/>
              <w:right w:val="single" w:color="CCCCCC" w:sz="2"/>
            </w:tcBorders>
            <w:shd w:fill="F0F0F0" w:val="clear"/>
            <w:tcMar>
              <w:top w:type="dxa" w:w="100"/>
              <w:left w:type="dxa" w:w="140"/>
              <w:bottom w:type="dxa" w:w="100"/>
              <w:right w:type="dxa" w:w="140"/>
            </w:tcMar>
            <w:vAlign w:val="center"/>
          </w:tcPr>
          <w:p>
            <w:r>
              <w:rPr>
                <w:b/>
                <w:bCs/>
              </w:rPr>
              <w:t xml:space="preserve">ABO — Marketing &amp; Acquisition</w:t>
            </w:r>
          </w:p>
        </w:tc>
        <w:tc>
          <w:tcPr>
            <w:tcW w:type="dxa" w:w="637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rPr>
              <w:t xml:space="preserve">Stratégie de lancement, acquisition des utilisateurs gratuits, conversion et fidélisation des membres VIP, animation des réseaux sociaux et partenariats locaux.</w:t>
            </w:r>
          </w:p>
        </w:tc>
      </w:tr>
    </w:tbl>
    <w:p>
      <w:pPr>
        <w:spacing w:after="160"/>
      </w:pPr>
    </w:p>
    <w:p>
      <w:pPr>
        <w:spacing w:after="160" w:line="300"/>
      </w:pPr>
      <w:r>
        <w:rPr>
          <w:i/>
          <w:iCs/>
          <w:color w:val="333333"/>
        </w:rPr>
        <w:t xml:space="preserve">Pour garantir la continuité de l'activité, l'ensemble du fonctionnement technique (code, serveurs, accès aux API de paiement) sera documenté et ses accès partagés entre les deux fondateurs, avec des sauvegardes régulières. Cette discipline opérationnelle, dès le démarrage, protège le partenariat à 50/50 contre tout aléa individuel.</w:t>
      </w:r>
    </w:p>
    <w:p>
      <w:pPr>
        <w:pStyle w:val="Heading1"/>
      </w:pPr>
      <w:r>
        <w:t xml:space="preserve">6. Notre approche : une croissance maîtrisée plutôt qu'un pari</w:t>
      </w:r>
    </w:p>
    <w:p>
      <w:pPr>
        <w:spacing w:after="160" w:line="300"/>
      </w:pPr>
      <w:r>
        <w:t xml:space="preserve">Beaucoup de projets dans ce secteur échouent non pas par manque d'idée, mais par manque de discipline d'exécution. UniqueVoyage se distingue en construisant, dès le premier jour, les bons réflexes pour transformer un concept séduisant en activité durable.</w:t>
      </w:r>
    </w:p>
    <w:p>
      <w:pPr>
        <w:pStyle w:val="Heading2"/>
      </w:pPr>
      <w:r>
        <w:t xml:space="preserve">Fiabiliser l'algorithme avant de l'exposer au public</w:t>
      </w:r>
    </w:p>
    <w:p>
      <w:pPr>
        <w:spacing w:after="160" w:line="300"/>
      </w:pPr>
      <w:r>
        <w:t xml:space="preserve">La détection de baisses de prix en temps réel est un exercice technique exigeant. C'est pourquoi l'algorithme sera testé en interne pendant plusieurs semaines avant toute ouverture publique, afin de mesurer et d'optimiser son taux de fiabilité. Chaque alerte envoyée affichera également sa durée de validité, pour que la confiance des membres reste intacte alerte après alerte.</w:t>
      </w:r>
    </w:p>
    <w:p>
      <w:pPr>
        <w:pStyle w:val="Heading2"/>
      </w:pPr>
      <w:r>
        <w:t xml:space="preserve">Sécuriser la régularité des revenus</w:t>
      </w:r>
    </w:p>
    <w:p>
      <w:pPr>
        <w:spacing w:after="160" w:line="300"/>
      </w:pPr>
      <w:r>
        <w:t xml:space="preserve">La double option de paiement présentée en section 4 — Mobile Money avec rappel WhatsApp, et carte bancaire avec prélèvement automatique via Paystack — est conçue précisément pour que la croissance du nombre d'abonnés se traduise en revenus stables, mois après mois, plutôt qu'en pics suivis de désabonnements silencieux.</w:t>
      </w:r>
    </w:p>
    <w:p>
      <w:pPr>
        <w:pStyle w:val="Heading2"/>
      </w:pPr>
      <w:r>
        <w:t xml:space="preserve">Construire une infrastructure technique solide et documentée</w:t>
      </w:r>
    </w:p>
    <w:p>
      <w:pPr>
        <w:spacing w:after="160" w:line="300"/>
      </w:pPr>
      <w:r>
        <w:t xml:space="preserve">La partie technique repose sur une discipline d'ingénierie rigoureuse : documentation du code, accès partagés entre les fondateurs, sauvegardes régulières. Cette solidité opérationnelle garantit que la plateforme continue de fonctionner sans interruption, quelle que soit la disponibilité ponctuelle de l'un ou l'autre fondateur.</w:t>
      </w:r>
    </w:p>
    <w:p>
      <w:pPr>
        <w:pStyle w:val="Heading2"/>
      </w:pPr>
      <w:r>
        <w:t xml:space="preserve">Une croissance qui se mesure et qui se mérite</w:t>
      </w:r>
    </w:p>
    <w:p>
      <w:pPr>
        <w:spacing w:after="160" w:line="300"/>
      </w:pPr>
      <w:r>
        <w:t xml:space="preserve">Plutôt que de viser un pic d'inscriptions difficile à soutenir, UniqueVoyage avance par paliers mesurables : un socle de membres fidèles et bien servis, avant toute accélération de l'acquisition. Cette approche, détaillée dans le plan d'action ci-après, construit une base solide pour le déploiement panafricain envisagé en section 8.</w:t>
      </w:r>
    </w:p>
    <w:p>
      <w:pPr>
        <w:pStyle w:val="Heading1"/>
      </w:pPr>
      <w:r>
        <w:t xml:space="preserve">7. Plan d'action — les 90 premiers jours</w:t>
      </w:r>
    </w:p>
    <w:p>
      <w:pPr>
        <w:spacing w:after="160" w:line="300"/>
      </w:pPr>
      <w:r>
        <w:rPr>
          <w:b/>
          <w:bCs/>
        </w:rPr>
        <w:t xml:space="preserve">La croissance se construit mois après mois, sur des bases solides, avec des paliers progressifs et mesurables.</w:t>
      </w:r>
    </w:p>
    <w:p>
      <w:pPr>
        <w:spacing w:after="80" w:before="200"/>
      </w:pPr>
      <w:r>
        <w:rPr>
          <w:b/>
          <w:bCs/>
        </w:rPr>
        <w:t xml:space="preserve">Mois 1 — Valider que l'algorithme et le concierge IA tiennent leurs promesses</w:t>
      </w:r>
    </w:p>
    <w:p>
      <w:pPr>
        <w:pStyle w:val="ListParagraph"/>
        <w:numPr>
          <w:ilvl w:val="0"/>
          <w:numId w:val="3"/>
        </w:numPr>
        <w:spacing w:after="100" w:line="300"/>
      </w:pPr>
      <w:r>
        <w:t xml:space="preserve">Lancer une landing page « liste d'attente », misant sur l'exclusivité, pour commencer à constituer une base d'e-mails et de contacts WhatsApp avant l'ouverture.</w:t>
      </w:r>
    </w:p>
    <w:p>
      <w:pPr>
        <w:pStyle w:val="ListParagraph"/>
        <w:numPr>
          <w:ilvl w:val="0"/>
          <w:numId w:val="3"/>
        </w:numPr>
        <w:spacing w:after="100" w:line="300"/>
      </w:pPr>
      <w:r>
        <w:t xml:space="preserve">Faire fonctionner l'algorithme de détection de prix pendant plusieurs semaines en interne, sans le montrer publiquement, pour mesurer son taux de fiabilité (offres encore valides au moment du clic) avant de l'exposer aux utilisateurs.</w:t>
      </w:r>
    </w:p>
    <w:p>
      <w:pPr>
        <w:pStyle w:val="ListParagraph"/>
        <w:numPr>
          <w:ilvl w:val="0"/>
          <w:numId w:val="3"/>
        </w:numPr>
        <w:spacing w:after="100" w:line="300"/>
      </w:pPr>
      <w:r>
        <w:t xml:space="preserve">Ouvrir l'accès à un petit groupe pilote (30 à 50 personnes de l'entourage proche) pour tester le parcours complet, du paiement jusqu'à la réservation, et corriger les frictions.</w:t>
      </w:r>
    </w:p>
    <w:p>
      <w:pPr>
        <w:spacing w:after="80" w:before="200"/>
      </w:pPr>
      <w:r>
        <w:rPr>
          <w:b/>
          <w:bCs/>
        </w:rPr>
        <w:t xml:space="preserve">Mois 2 — Ouverture publique progressive</w:t>
      </w:r>
    </w:p>
    <w:p>
      <w:pPr>
        <w:pStyle w:val="ListParagraph"/>
        <w:numPr>
          <w:ilvl w:val="0"/>
          <w:numId w:val="3"/>
        </w:numPr>
        <w:spacing w:after="100" w:line="300"/>
      </w:pPr>
      <w:r>
        <w:t xml:space="preserve">Ouvrir les inscriptions au grand public, avec un objectif de 50 à 150 membres VIP payants, selon l'intensité de la diffusion sur les réseaux d'ABO.</w:t>
      </w:r>
    </w:p>
    <w:p>
      <w:pPr>
        <w:pStyle w:val="ListParagraph"/>
        <w:numPr>
          <w:ilvl w:val="0"/>
          <w:numId w:val="3"/>
        </w:numPr>
        <w:spacing w:after="100" w:line="300"/>
      </w:pPr>
      <w:r>
        <w:t xml:space="preserve">Activer le système de parrainage (3 amis invités pour débloquer une alerte en temps réel).</w:t>
      </w:r>
    </w:p>
    <w:p>
      <w:pPr>
        <w:pStyle w:val="ListParagraph"/>
        <w:numPr>
          <w:ilvl w:val="0"/>
          <w:numId w:val="3"/>
        </w:numPr>
        <w:spacing w:after="100" w:line="300"/>
      </w:pPr>
      <w:r>
        <w:t xml:space="preserve">Mettre en place le rappel WhatsApp de renouvellement et la formule par carte bancaire décrits en section 4, et suivre de près le taux de réabonnement du premier mois.</w:t>
      </w:r>
    </w:p>
    <w:p>
      <w:pPr>
        <w:spacing w:after="80" w:before="200"/>
      </w:pPr>
      <w:r>
        <w:rPr>
          <w:b/>
          <w:bCs/>
        </w:rPr>
        <w:t xml:space="preserve">Mois 3 — Ajuster avant d'accélérer</w:t>
      </w:r>
    </w:p>
    <w:p>
      <w:pPr>
        <w:pStyle w:val="ListParagraph"/>
        <w:numPr>
          <w:ilvl w:val="0"/>
          <w:numId w:val="3"/>
        </w:numPr>
        <w:spacing w:after="100" w:line="300"/>
      </w:pPr>
      <w:r>
        <w:t xml:space="preserve">Analyser les chiffres réels : taux de conversion gratuit → VIP, taux de réabonnement, fiabilité perçue des alertes.</w:t>
      </w:r>
    </w:p>
    <w:p>
      <w:pPr>
        <w:pStyle w:val="ListParagraph"/>
        <w:numPr>
          <w:ilvl w:val="0"/>
          <w:numId w:val="3"/>
        </w:numPr>
        <w:spacing w:after="100" w:line="300"/>
      </w:pPr>
      <w:r>
        <w:t xml:space="preserve">Corriger les points faibles identifiés avant d'investir davantage de temps ou d'argent dans l'acquisition.</w:t>
      </w:r>
    </w:p>
    <w:p>
      <w:pPr>
        <w:pStyle w:val="ListParagraph"/>
        <w:numPr>
          <w:ilvl w:val="0"/>
          <w:numId w:val="3"/>
        </w:numPr>
        <w:spacing w:after="100" w:line="300"/>
      </w:pPr>
      <w:r>
        <w:t xml:space="preserve">Si les indicateurs sont sains (réabonnement supérieur à 50-60 %), accélérer l'acquisition pour le trimestre suivant.</w:t>
      </w:r>
    </w:p>
    <w:p>
      <w:pPr>
        <w:spacing w:after="160" w:line="300"/>
      </w:pPr>
      <w:r>
        <w:rPr>
          <w:i/>
          <w:iCs/>
          <w:color w:val="333333"/>
        </w:rPr>
        <w:t xml:space="preserve">Objectif à 90 jours : 100 à 200 membres VIP actifs, avec un taux de réabonnement mesuré et compris — une base solide plutôt qu'un pic ponctuel suivi d'un essoufflement.</w:t>
      </w:r>
    </w:p>
    <w:p>
      <w:pPr>
        <w:pStyle w:val="Heading1"/>
      </w:pPr>
      <w:r>
        <w:t xml:space="preserve">8. La vision long terme : le scale</w:t>
      </w:r>
    </w:p>
    <w:p>
      <w:pPr>
        <w:spacing w:after="160" w:line="300"/>
      </w:pPr>
      <w:r>
        <w:t xml:space="preserve">UniqueVoyage n'est que la première brique. Une fois le modèle validé à Abidjan sur des bases mesurées et réalistes, la plateforme peut envisager une évolution à plus grande échelle.</w:t>
      </w:r>
    </w:p>
    <w:p>
      <w:pPr>
        <w:pStyle w:val="ListParagraph"/>
        <w:numPr>
          <w:ilvl w:val="0"/>
          <w:numId w:val="2"/>
        </w:numPr>
        <w:spacing w:after="100" w:line="300"/>
      </w:pPr>
      <w:r>
        <w:rPr>
          <w:b/>
          <w:bCs/>
        </w:rPr>
        <w:t xml:space="preserve">Déploiement panafricain : </w:t>
      </w:r>
      <w:r>
        <w:t xml:space="preserve">dupliquer le modèle pour les voyageurs au départ de Dakar, Douala ou Lomé, une fois le taux de réabonnement et la fiabilité de l'algorithme confirmés sur le marché ivoirien.</w:t>
      </w:r>
    </w:p>
    <w:p>
      <w:pPr>
        <w:pStyle w:val="ListParagraph"/>
        <w:numPr>
          <w:ilvl w:val="0"/>
          <w:numId w:val="2"/>
        </w:numPr>
        <w:spacing w:after="100" w:line="300"/>
      </w:pPr>
      <w:r>
        <w:rPr>
          <w:b/>
          <w:bCs/>
        </w:rPr>
        <w:t xml:space="preserve">UniqueVoyage B2B (Corporate) : </w:t>
      </w:r>
      <w:r>
        <w:t xml:space="preserve">une offre dédiée aux entreprises pour automatiser les voyages d'affaires de leurs cadres, un segment où la facturation directe permet justement un prélèvement récurrent simple à mettre en place.</w:t>
      </w:r>
    </w:p>
    <w:p>
      <w:pPr>
        <w:pStyle w:val="ListParagraph"/>
        <w:numPr>
          <w:ilvl w:val="0"/>
          <w:numId w:val="2"/>
        </w:numPr>
        <w:spacing w:after="100" w:line="300"/>
      </w:pPr>
      <w:r>
        <w:rPr>
          <w:b/>
          <w:bCs/>
        </w:rPr>
        <w:t xml:space="preserve">Application mobile native : </w:t>
      </w:r>
      <w:r>
        <w:t xml:space="preserve">transformer le site web en application complète intégrant réservations, e-SIM et guides hors-ligne, pour devenir le compagnon de voyage indispensable, une fois la base d'utilisateurs fidèles établie.</w:t>
      </w:r>
    </w:p>
    <w:sectPr>
      <w:headerReference w:type="default" r:id="rId7"/>
      <w:footerReference w:type="default" r:id="rId8"/>
      <w:pgSz w:w="11906" w:h="16838" w:orient="portrait"/>
      <w:pgMar w:top="1276" w:right="1418" w:bottom="1276"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b/>
        <w:bCs/>
        <w:color w:val="555555"/>
        <w:sz w:val="18"/>
        <w:szCs w:val="18"/>
      </w:rPr>
      <w:t xml:space="preserve">UNIQUEVOYAGE</w:t>
    </w:r>
    <w:r>
      <w:rPr>
        <w:color w:val="888888"/>
        <w:sz w:val="18"/>
        <w:szCs w:val="18"/>
      </w:rPr>
      <w:t xml:space="preserve">	Dossier de partenariat stratégique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8" w:space="4"/>
      </w:pBdr>
      <w:spacing w:after="200" w:before="420"/>
      <w:outlineLvl w:val="0"/>
    </w:pPr>
    <w:rPr>
      <w:rFonts w:ascii="Arial" w:cs="Arial" w:eastAsia="Arial" w:hAnsi="Arial"/>
      <w:b/>
      <w:bCs/>
      <w:color w:val="000000"/>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646e3088b760ee70b6c2effcc3357d8349dfc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2026-06-27T18:16:15.848Z</dcterms:created>
  <dcterms:modified xsi:type="dcterms:W3CDTF">2026-06-27T18:16:15.848Z</dcterms:modified>
</cp:coreProperties>
</file>

<file path=docProps/custom.xml><?xml version="1.0" encoding="utf-8"?>
<Properties xmlns="http://schemas.openxmlformats.org/officeDocument/2006/custom-properties" xmlns:vt="http://schemas.openxmlformats.org/officeDocument/2006/docPropsVTypes"/>
</file>