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4"/>
          <w:sz-cs w:val="24"/>
          <w:b/>
          <w:spacing w:val="-3"/>
        </w:rPr>
        <w:t xml:space="preserve">JUZGADO </w:t>
        <w:tab/>
        <w:tab/>
        <w:t>: {{ tribunal }}</w:t>
      </w:r>
    </w:p>
    <w:p>
      <w:pPr>
        <w:jc w:val="both"/>
      </w:pPr>
      <w:r>
        <w:rPr>
          <w:rFonts w:ascii="Times" w:hAnsi="Times" w:cs="Times"/>
          <w:sz w:val="24"/>
          <w:sz-cs w:val="24"/>
          <w:b/>
          <w:spacing w:val="-3"/>
        </w:rPr>
        <w:t xml:space="preserve">CAUSA ROL </w:t>
        <w:tab/>
        <w:tab/>
        <w:t>: {{ rol }}</w:t>
      </w:r>
    </w:p>
    <w:p>
      <w:pPr>
        <w:jc w:val="both"/>
      </w:pPr>
      <w:r>
        <w:rPr>
          <w:rFonts w:ascii="Times" w:hAnsi="Times" w:cs="Times"/>
          <w:sz w:val="24"/>
          <w:sz-cs w:val="24"/>
          <w:b/>
          <w:spacing w:val="-3"/>
        </w:rPr>
        <w:t xml:space="preserve">CARATULADO </w:t>
        <w:tab/>
        <w:t>: {{ caratulado }}</w:t>
      </w:r>
    </w:p>
    <w:p>
      <w:pPr>
        <w:jc w:val="both"/>
      </w:pPr>
      <w:r>
        <w:rPr>
          <w:rFonts w:ascii="Times" w:hAnsi="Times" w:cs="Times"/>
          <w:sz w:val="24"/>
          <w:sz-cs w:val="24"/>
          <w:b/>
          <w:spacing w:val="-3"/>
        </w:rPr>
        <w:t xml:space="preserve">CUADERNO</w:t>
        <w:tab/>
        <w:t xml:space="preserve"/>
        <w:tab/>
        <w:t xml:space="preserve">: PRINCIPAL</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EN LO PRINCIPAL:</w:t>
      </w:r>
      <w:r>
        <w:rPr>
          <w:rFonts w:ascii="Times" w:hAnsi="Times" w:cs="Times"/>
          <w:sz w:val="24"/>
          <w:sz-cs w:val="24"/>
          <w:spacing w:val="-3"/>
        </w:rPr>
        <w:t xml:space="preserve"> OPONE EXCEPCIÓN; </w:t>
      </w:r>
      <w:r>
        <w:rPr>
          <w:rFonts w:ascii="Times" w:hAnsi="Times" w:cs="Times"/>
          <w:sz w:val="24"/>
          <w:sz-cs w:val="24"/>
          <w:b/>
          <w:spacing w:val="-3"/>
        </w:rPr>
        <w:t xml:space="preserve">EN EL PRIMER OTROSÍ:</w:t>
      </w:r>
      <w:r>
        <w:rPr>
          <w:rFonts w:ascii="Times" w:hAnsi="Times" w:cs="Times"/>
          <w:sz w:val="24"/>
          <w:sz-cs w:val="24"/>
          <w:spacing w:val="-3"/>
        </w:rPr>
        <w:t xml:space="preserve"> DESARCHIVO; </w:t>
      </w:r>
      <w:r>
        <w:rPr>
          <w:rFonts w:ascii="Times" w:hAnsi="Times" w:cs="Times"/>
          <w:sz w:val="24"/>
          <w:sz-cs w:val="24"/>
          <w:b/>
          <w:spacing w:val="-3"/>
        </w:rPr>
        <w:t xml:space="preserve">EN EL SEGUNDO OTROSÍ:</w:t>
      </w:r>
      <w:r>
        <w:rPr>
          <w:rFonts w:ascii="Times" w:hAnsi="Times" w:cs="Times"/>
          <w:sz w:val="24"/>
          <w:sz-cs w:val="24"/>
          <w:spacing w:val="-3"/>
        </w:rPr>
        <w:t xml:space="preserve"> MEDIOS DE PRUEBA; </w:t>
      </w:r>
      <w:r>
        <w:rPr>
          <w:rFonts w:ascii="Times" w:hAnsi="Times" w:cs="Times"/>
          <w:sz w:val="24"/>
          <w:sz-cs w:val="24"/>
          <w:b/>
          <w:spacing w:val="-3"/>
        </w:rPr>
        <w:t xml:space="preserve">EN EL TERCER OTROSÍ: </w:t>
      </w:r>
      <w:r>
        <w:rPr>
          <w:rFonts w:ascii="Times" w:hAnsi="Times" w:cs="Times"/>
          <w:sz w:val="24"/>
          <w:sz-cs w:val="24"/>
          <w:spacing w:val="-3"/>
        </w:rPr>
        <w:t xml:space="preserve">SOLICITA SUSPENSIÓN DEL PROCEDIMIENTO DE APREMIO</w:t>
      </w:r>
      <w:r>
        <w:rPr>
          <w:rFonts w:ascii="Times" w:hAnsi="Times" w:cs="Times"/>
          <w:sz w:val="24"/>
          <w:sz-cs w:val="24"/>
          <w:b/>
          <w:spacing w:val="-3"/>
        </w:rPr>
        <w:t xml:space="preserve">; EN EL CUARTO OTROSÍ: </w:t>
      </w:r>
      <w:r>
        <w:rPr>
          <w:rFonts w:ascii="Times" w:hAnsi="Times" w:cs="Times"/>
          <w:sz w:val="24"/>
          <w:sz-cs w:val="24"/>
          <w:spacing w:val="-3"/>
        </w:rPr>
        <w:t xml:space="preserve">NOTIFICACIÓN PERSONAL Y REQUERIMIENTO DE PAGO; </w:t>
      </w:r>
      <w:r>
        <w:rPr>
          <w:rFonts w:ascii="Times" w:hAnsi="Times" w:cs="Times"/>
          <w:sz w:val="24"/>
          <w:sz-cs w:val="24"/>
          <w:b/>
          <w:spacing w:val="-3"/>
        </w:rPr>
        <w:t xml:space="preserve">EN EL QUINTO OTROSÍ: </w:t>
      </w:r>
      <w:r>
        <w:rPr>
          <w:rFonts w:ascii="Times" w:hAnsi="Times" w:cs="Times"/>
          <w:sz w:val="24"/>
          <w:sz-cs w:val="24"/>
          <w:spacing w:val="-3"/>
        </w:rPr>
        <w:t xml:space="preserve">SOLICITUD QUE INDICA</w:t>
      </w:r>
      <w:r>
        <w:rPr>
          <w:rFonts w:ascii="Times" w:hAnsi="Times" w:cs="Times"/>
          <w:sz w:val="24"/>
          <w:sz-cs w:val="24"/>
          <w:b/>
          <w:spacing w:val="-3"/>
        </w:rPr>
        <w:t xml:space="preserve">; EN EL SEXTO OTROSÍ: </w:t>
      </w:r>
      <w:r>
        <w:rPr>
          <w:rFonts w:ascii="Times" w:hAnsi="Times" w:cs="Times"/>
          <w:sz w:val="24"/>
          <w:sz-cs w:val="24"/>
          <w:spacing w:val="-3"/>
        </w:rPr>
        <w:t xml:space="preserve">PATROCINIO Y PODER; </w:t>
      </w:r>
      <w:r>
        <w:rPr>
          <w:rFonts w:ascii="Times" w:hAnsi="Times" w:cs="Times"/>
          <w:sz w:val="24"/>
          <w:sz-cs w:val="24"/>
          <w:b/>
          <w:spacing w:val="-3"/>
        </w:rPr>
        <w:t xml:space="preserve">EN EL SÉPTIMO OTROSÍ:</w:t>
      </w:r>
      <w:r>
        <w:rPr>
          <w:rFonts w:ascii="Times" w:hAnsi="Times" w:cs="Times"/>
          <w:sz w:val="24"/>
          <w:sz-cs w:val="24"/>
          <w:spacing w:val="-3"/>
        </w:rPr>
        <w:t xml:space="preserve"> FORMA DE NOTIFICACIÓN.</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
      </w:r>
    </w:p>
    <w:p>
      <w:pPr>
        <w:jc w:val="center"/>
      </w:pPr>
      <w:r>
        <w:rPr>
          <w:rFonts w:ascii="Times" w:hAnsi="Times" w:cs="Times"/>
          <w:sz w:val="24"/>
          <w:sz-cs w:val="24"/>
          <w:b/>
          <w:spacing w:val="-3"/>
        </w:rPr>
        <w:t>{{ sjl }}</w:t>
      </w:r>
    </w:p>
    <w:p>
      <w:pPr>
        <w:jc w:val="both"/>
      </w:pPr>
      <w:r>
        <w:rPr>
          <w:rFonts w:ascii="Times" w:hAnsi="Times" w:cs="Times"/>
          <w:sz w:val="24"/>
          <w:sz-cs w:val="24"/>
          <w:b/>
          <w:spacing w:val="-3"/>
        </w:rPr>
        <w:t xml:space="preserve"/>
        <w:tab/>
        <w:t xml:space="preserve"/>
      </w:r>
      <w:r>
        <w:rPr>
          <w:rFonts w:ascii="Times" w:hAnsi="Times" w:cs="Times"/>
          <w:sz w:val="24"/>
          <w:sz-cs w:val="24"/>
          <w:b/>
        </w:rPr>
        <w:t xml:space="preserve"/>
      </w:r>
    </w:p>
    <w:p>
      <w:pPr>
        <w:jc w:val="both"/>
      </w:pPr>
      <w:r>
        <w:rPr>
          <w:rFonts w:ascii="Times" w:hAnsi="Times" w:cs="Times"/>
          <w:sz w:val="24"/>
          <w:sz-cs w:val="24"/>
          <w:b/>
        </w:rPr>
        <w:tab/>
        <w:t xml:space="preserve">{{ ejecutado_nombre }}, </w:t>
      </w:r>
      <w:r>
        <w:rPr>
          <w:rFonts w:ascii="Times" w:hAnsi="Times" w:cs="Times"/>
          <w:sz w:val="24"/>
          <w:sz-cs w:val="24"/>
        </w:rPr>
        <w:t xml:space="preserve">trabajador dependiente, Cédula Nacional de Identidad Número </w:t>
      </w:r>
      <w:r>
        <w:rPr>
          <w:rFonts w:ascii="Times" w:hAnsi="Times" w:cs="Times"/>
          <w:sz w:val="24"/>
          <w:sz-cs w:val="24"/>
          <w:b/>
        </w:rPr>
        <w:t xml:space="preserve">{{ ejecutado_rut }}, </w:t>
      </w:r>
      <w:r>
        <w:rPr>
          <w:rFonts w:ascii="Times" w:hAnsi="Times" w:cs="Times"/>
          <w:sz w:val="24"/>
          <w:sz-cs w:val="24"/>
        </w:rPr>
        <w:t xml:space="preserve">con domicilio para estos efectos en Santa Lucía 232, Piso 4, comuna de Santiago, demandado en autos ejecutivos, caratulados</w:t>
      </w:r>
      <w:r>
        <w:rPr>
          <w:rFonts w:ascii="Times" w:hAnsi="Times" w:cs="Times"/>
          <w:sz w:val="24"/>
          <w:sz-cs w:val="24"/>
          <w:b/>
        </w:rPr>
        <w:t xml:space="preserve"> “{{ caratulado }}”, </w:t>
      </w:r>
      <w:r>
        <w:rPr>
          <w:rFonts w:ascii="Times" w:hAnsi="Times" w:cs="Times"/>
          <w:sz w:val="24"/>
          <w:sz-cs w:val="24"/>
        </w:rPr>
        <w:t xml:space="preserve">Rol</w:t>
      </w:r>
      <w:r>
        <w:rPr>
          <w:rFonts w:ascii="Times" w:hAnsi="Times" w:cs="Times"/>
          <w:sz w:val="24"/>
          <w:sz-cs w:val="24"/>
          <w:b/>
        </w:rPr>
        <w:t xml:space="preserve"> {{ rol }}, </w:t>
      </w:r>
      <w:r>
        <w:rPr>
          <w:rFonts w:ascii="Times" w:hAnsi="Times" w:cs="Times"/>
          <w:sz w:val="24"/>
          <w:sz-cs w:val="24"/>
        </w:rPr>
        <w:t xml:space="preserve">cuaderno principal, a US. respetuosamente digo:</w:t>
      </w:r>
      <w:r>
        <w:rPr>
          <w:rFonts w:ascii="Times" w:hAnsi="Times" w:cs="Times"/>
          <w:sz w:val="24"/>
          <w:sz-cs w:val="24"/>
          <w:b/>
        </w:rPr>
        <w:t xml:space="preserve"/>
      </w:r>
    </w:p>
    <w:p>
      <w:pPr>
        <w:jc w:val="both"/>
      </w:pPr>
      <w:r>
        <w:rPr>
          <w:rFonts w:ascii="Times" w:hAnsi="Times" w:cs="Times"/>
          <w:sz w:val="24"/>
          <w:sz-cs w:val="24"/>
          <w:b/>
        </w:rPr>
        <w:t xml:space="preserve"/>
        <w:tab/>
        <w:t xml:space="preserve"/>
      </w:r>
    </w:p>
    <w:p>
      <w:pPr>
        <w:jc w:val="both"/>
      </w:pPr>
      <w:r>
        <w:rPr>
          <w:rFonts w:ascii="Times" w:hAnsi="Times" w:cs="Times"/>
          <w:sz w:val="24"/>
          <w:sz-cs w:val="24"/>
          <w:b/>
        </w:rPr>
        <w:tab/>
        <w:t>Que, {{ ejecutante_nombre }}, RUT {{ ejecutante_rut }}, corporación de derecho privado sin fines de lucro , representada por {{ ejecutante_representacion }}, me ha demandado ejecutivamente para que pague la suma de {{ saldo_adeudado }}.- más intereses y costas.</w:t>
      </w:r>
      <w:r>
        <w:rPr>
          <w:rFonts w:ascii="Times" w:hAnsi="Times" w:cs="Times"/>
          <w:sz w:val="24"/>
          <w:sz-cs w:val="24"/>
        </w:rPr>
      </w:r>
      <w:r>
        <w:rPr>
          <w:rFonts w:ascii="Times" w:hAnsi="Times" w:cs="Times"/>
          <w:sz w:val="24"/>
          <w:sz-cs w:val="24"/>
          <w:b/>
        </w:rPr>
      </w:r>
      <w:r>
        <w:rPr>
          <w:rFonts w:ascii="Times" w:hAnsi="Times" w:cs="Times"/>
          <w:sz w:val="24"/>
          <w:sz-cs w:val="24"/>
        </w:rPr>
      </w:r>
      <w:r>
        <w:rPr>
          <w:rFonts w:ascii="Times" w:hAnsi="Times" w:cs="Times"/>
          <w:sz w:val="24"/>
          <w:sz-cs w:val="24"/>
          <w:b/>
        </w:rPr>
      </w:r>
      <w:r>
        <w:rPr>
          <w:rFonts w:ascii="Times" w:hAnsi="Times" w:cs="Times"/>
          <w:sz w:val="24"/>
          <w:sz-cs w:val="24"/>
        </w:rPr>
      </w:r>
      <w:r>
        <w:rPr>
          <w:rFonts w:ascii="Times New Roman" w:hAnsi="Times New Roman" w:cs="Times New Roman"/>
          <w:sz w:val="24"/>
          <w:sz-cs w:val="24"/>
        </w:rPr>
      </w:r>
      <w:r>
        <w:rPr>
          <w:rFonts w:ascii="Times" w:hAnsi="Times" w:cs="Times"/>
          <w:sz w:val="24"/>
          <w:sz-cs w:val="24"/>
          <w:b/>
        </w:rPr>
      </w:r>
      <w:r>
        <w:rPr>
          <w:rFonts w:ascii="Times" w:hAnsi="Times" w:cs="Times"/>
          <w:sz w:val="24"/>
          <w:sz-cs w:val="24"/>
        </w:rPr>
      </w:r>
      <w:r>
        <w:rPr>
          <w:rFonts w:ascii="Times" w:hAnsi="Times" w:cs="Times"/>
          <w:sz w:val="24"/>
          <w:sz-cs w:val="24"/>
          <w:b/>
        </w:rPr>
      </w:r>
    </w:p>
    <w:p>
      <w:pPr>
        <w:jc w:val="both"/>
      </w:pPr>
      <w:r>
        <w:rPr>
          <w:rFonts w:ascii="Times" w:hAnsi="Times" w:cs="Times"/>
          <w:sz w:val="24"/>
          <w:sz-cs w:val="24"/>
          <w:spacing w:val="-3"/>
        </w:rPr>
        <w:t xml:space="preserve"/>
      </w:r>
    </w:p>
    <w:p>
      <w:pPr>
        <w:jc w:val="both"/>
        <w:ind w:first-line="708"/>
      </w:pPr>
      <w:r>
        <w:rPr>
          <w:rFonts w:ascii="Times" w:hAnsi="Times" w:cs="Times"/>
          <w:sz w:val="24"/>
          <w:sz-cs w:val="24"/>
        </w:rPr>
        <w:t xml:space="preserve">Que, cumpliendo con lo dispuesto en el artículo 465 del mismo cuerpo legal, vengo en oponer la siguiente excepción a la ejecución, según paso a detallar:</w:t>
      </w:r>
    </w:p>
    <w:p>
      <w:pPr>
        <w:jc w:val="both"/>
      </w:pPr>
      <w:r>
        <w:rPr>
          <w:rFonts w:ascii="Times" w:hAnsi="Times" w:cs="Times"/>
          <w:sz w:val="24"/>
          <w:sz-cs w:val="24"/>
          <w:spacing w:val="-3"/>
        </w:rPr>
        <w:t xml:space="preserve"/>
      </w:r>
    </w:p>
    <w:p>
      <w:pPr>
        <w:jc w:val="both"/>
      </w:pPr>
      <w:r>
        <w:rPr>
          <w:rFonts w:ascii="Times" w:hAnsi="Times" w:cs="Times"/>
          <w:sz w:val="24"/>
          <w:sz-cs w:val="24"/>
          <w:spacing w:val="-3"/>
        </w:rPr>
        <w:t xml:space="preserve"/>
      </w:r>
    </w:p>
    <w:p>
      <w:pPr>
        <w:jc w:val="both"/>
      </w:pPr>
      <w:r>
        <w:rPr>
          <w:rFonts w:ascii="Times" w:hAnsi="Times" w:cs="Times"/>
          <w:sz w:val="24"/>
          <w:sz-cs w:val="24"/>
          <w:b/>
          <w:u w:val="single"/>
          <w:spacing w:val="-3"/>
        </w:rPr>
        <w:t xml:space="preserve">LA DEL ARTÍCULO 464 N° 17 DEL CÓDIGO DE PROCEDIMIENTO CIVIL, ES DECIR, LA PRESCRIPCIÓN DE LA ACCIÓN, EN RELACIÓN CON EL ARTÍCULO 98 DE LA LEY N° 18.092, SOBRE LETRA DE CAMBIO Y PAGARÉ</w:t>
      </w:r>
      <w:r>
        <w:rPr>
          <w:rFonts w:ascii="Times" w:hAnsi="Times" w:cs="Times"/>
          <w:sz w:val="24"/>
          <w:sz-cs w:val="24"/>
          <w:b/>
          <w:spacing w:val="-3"/>
        </w:rPr>
        <w:t xml:space="preserve">.</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LOS HECHOS.</w:t>
      </w:r>
    </w:p>
    <w:p>
      <w:pPr>
        <w:jc w:val="both"/>
      </w:pPr>
      <w:r>
        <w:rPr>
          <w:rFonts w:ascii="Times" w:hAnsi="Times" w:cs="Times"/>
          <w:sz w:val="24"/>
          <w:sz-cs w:val="24"/>
          <w:b/>
          <w:spacing w:val="-3"/>
        </w:rPr>
        <w:t xml:space="preserve"/>
      </w:r>
    </w:p>
    <w:p>
      <w:pPr>
        <w:jc w:val="both"/>
      </w:pPr>
      <w:r>
        <w:rPr>
          <w:rFonts w:ascii="Times" w:hAnsi="Times" w:cs="Times"/>
          <w:sz w:val="24"/>
          <w:sz-cs w:val="24"/>
          <w:spacing w:val="-3"/>
        </w:rPr>
        <w:t xml:space="preserve">Que, el ejecutante me demanda ejecutivamente por el cobro de la deuda contenida en el pagaré que se acompañó en autos y que se encuentra custodiado en vuestro tribunal.</w:t>
      </w:r>
    </w:p>
    <w:p>
      <w:pPr>
        <w:jc w:val="both"/>
        <w:ind w:left="720"/>
      </w:pPr>
      <w:r>
        <w:rPr>
          <w:rFonts w:ascii="Times" w:hAnsi="Times" w:cs="Times"/>
          <w:sz w:val="24"/>
          <w:sz-cs w:val="24"/>
          <w:spacing w:val="-3"/>
        </w:rPr>
        <w:t xml:space="preserve"/>
      </w:r>
    </w:p>
    <w:p>
      <w:pPr>
        <w:jc w:val="both"/>
      </w:pPr>
      <w:r>
        <w:rPr>
          <w:rFonts w:ascii="Times" w:hAnsi="Times" w:cs="Times"/>
          <w:sz w:val="24"/>
          <w:sz-cs w:val="24"/>
          <w:spacing w:val="-3"/>
        </w:rPr>
        <w:t>El pagaré fue suscrito por la suma de {{ monto_demanda }}.-, por concepto de capital, más un interés del {{ tasa_interes }} mensual, que el deudor se obligó a pagar en {{ numero_cuotas }} cuotas mensuales, sucesivas e iguales de {{ monto_cuota }}.</w:t>
      </w:r>
      <w:r>
        <w:rPr>
          <w:rFonts w:ascii="Times New Roman" w:hAnsi="Times New Roman" w:cs="Times New Roman"/>
          <w:sz w:val="24"/>
          <w:sz-cs w:val="24"/>
        </w:rPr>
        <w:t xml:space="preserve"> </w:t>
      </w:r>
      <w:r>
        <w:rPr>
          <w:rFonts w:ascii="Times" w:hAnsi="Times" w:cs="Times"/>
          <w:sz w:val="24"/>
          <w:sz-cs w:val="24"/>
          <w:spacing w:val="-3"/>
        </w:rPr>
        <w:t>con vencimiento la primera de ellas el día {{ fecha_primera_cuota }} y las restantes los días 30 de cada mes; con excepción del mes de febrero, en que el vencimiento será el último día del mes.</w:t>
      </w:r>
    </w:p>
    <w:p>
      <w:pPr>
        <w:ind w:left="708"/>
      </w:pPr>
      <w:r>
        <w:rPr>
          <w:rFonts w:ascii="Times" w:hAnsi="Times" w:cs="Times"/>
          <w:sz w:val="24"/>
          <w:sz-cs w:val="24"/>
          <w:spacing w:val="-3"/>
        </w:rPr>
        <w:t xml:space="preserve"/>
      </w:r>
    </w:p>
    <w:p>
      <w:pPr>
        <w:jc w:val="both"/>
        <w:ind w:left="720"/>
      </w:pPr>
      <w:r>
        <w:rPr>
          <w:rFonts w:ascii="Times" w:hAnsi="Times" w:cs="Times"/>
          <w:sz w:val="24"/>
          <w:sz-cs w:val="24"/>
          <w:spacing w:val="-3"/>
        </w:rPr>
        <w:t xml:space="preserve"/>
      </w:r>
    </w:p>
    <w:p>
      <w:pPr>
        <w:jc w:val="both"/>
      </w:pPr>
      <w:r>
        <w:rPr>
          <w:rFonts w:ascii="Times" w:hAnsi="Times" w:cs="Times"/>
          <w:sz w:val="24"/>
          <w:sz-cs w:val="24"/>
          <w:spacing w:val="-3"/>
        </w:rPr>
        <w:t xml:space="preserve">Se estableció además que en caso de mora o simple retardo en el pago íntegro y oportuno de todo o parte de una de las cuotas en la época pactada para ello, facultará al ejecutante para exigir sin más trámite el pago total de la deuda o del saldo a que se halle reducida, considerándose la obligación como si fuera de plazo vencido, capitalizándose los intereses de conformidad a la ley, entendiéndose todo esto como una cláusula de aceleración en términos facultativos en favor del acreedor.</w:t>
      </w:r>
    </w:p>
    <w:p>
      <w:pPr>
        <w:jc w:val="both"/>
        <w:ind w:left="708"/>
      </w:pPr>
      <w:r>
        <w:rPr>
          <w:rFonts w:ascii="Times" w:hAnsi="Times" w:cs="Times"/>
          <w:sz w:val="24"/>
          <w:sz-cs w:val="24"/>
          <w:spacing w:val="-3"/>
        </w:rPr>
        <w:t xml:space="preserve"/>
      </w:r>
    </w:p>
    <w:p>
      <w:pPr>
        <w:jc w:val="both"/>
      </w:pPr>
      <w:r>
        <w:rPr>
          <w:rFonts w:ascii="Times" w:hAnsi="Times" w:cs="Times"/>
          <w:sz w:val="24"/>
          <w:sz-cs w:val="24"/>
          <w:spacing w:val="-3"/>
        </w:rPr>
        <w:t xml:space="preserve">En efecto, y por motivos económicos, financieros y personales, no pude seguir cumpliendo con mis obligaciones para con el acreedor, lo cual adeudo hasta la fecha la suma de </w:t>
      </w:r>
      <w:r>
        <w:rPr>
          <w:rFonts w:ascii="Times" w:hAnsi="Times" w:cs="Times"/>
          <w:sz w:val="24"/>
          <w:sz-cs w:val="24"/>
          <w:b/>
          <w:spacing w:val="-3"/>
        </w:rPr>
        <w:t>{{ saldo_adeudado }}</w:t>
      </w:r>
      <w:r>
        <w:rPr>
          <w:rFonts w:ascii="Times" w:hAnsi="Times" w:cs="Times"/>
          <w:sz w:val="24"/>
          <w:sz-cs w:val="24"/>
          <w:spacing w:val="-3"/>
        </w:rPr>
        <w:t xml:space="preserve">.-, esto desde el vencimiento de fecha </w:t>
      </w:r>
      <w:r>
        <w:rPr>
          <w:rFonts w:ascii="Times" w:hAnsi="Times" w:cs="Times"/>
          <w:sz w:val="24"/>
          <w:sz-cs w:val="24"/>
          <w:b/>
          <w:spacing w:val="-3"/>
        </w:rPr>
        <w:t>{{ fecha_mora }}.</w:t>
      </w:r>
      <w:r>
        <w:rPr>
          <w:rFonts w:ascii="Times" w:hAnsi="Times" w:cs="Times"/>
          <w:sz w:val="24"/>
          <w:sz-cs w:val="24"/>
          <w:spacing w:val="-3"/>
        </w:rPr>
        <w:t xml:space="preserve"/>
      </w:r>
    </w:p>
    <w:p>
      <w:pPr>
        <w:jc w:val="both"/>
      </w:pPr>
      <w:r>
        <w:rPr>
          <w:rFonts w:ascii="Times" w:hAnsi="Times" w:cs="Times"/>
          <w:sz w:val="24"/>
          <w:sz-cs w:val="24"/>
          <w:spacing w:val="-3"/>
        </w:rPr>
        <w:t xml:space="preserve"/>
      </w:r>
    </w:p>
    <w:p>
      <w:pPr>
        <w:jc w:val="both"/>
      </w:pPr>
      <w:r>
        <w:rPr>
          <w:rFonts w:ascii="Times" w:hAnsi="Times" w:cs="Times"/>
          <w:sz w:val="24"/>
          <w:sz-cs w:val="24"/>
          <w:spacing w:val="-3"/>
        </w:rPr>
        <w:t xml:space="preserve">Sin embargo, desde el día en que fue interpuesta la demanda ejecutiva en mi contra y hasta la fecha, no se me ha notificado el presente libelo, lo cual vengo el alegar la prescripción extintiva de la acción cambiaria que emana del pagaré adjunto en autos, toda vez que no se ha interrumpido el plazo de prescripción.</w:t>
      </w:r>
    </w:p>
    <w:p>
      <w:pPr>
        <w:jc w:val="both"/>
        <w:ind w:left="708"/>
      </w:pPr>
      <w:r>
        <w:rPr>
          <w:rFonts w:ascii="Times" w:hAnsi="Times" w:cs="Times"/>
          <w:sz w:val="24"/>
          <w:sz-cs w:val="24"/>
          <w:spacing w:val="-3"/>
        </w:rPr>
        <w:t xml:space="preserve"/>
      </w:r>
    </w:p>
    <w:p>
      <w:pPr>
        <w:jc w:val="both"/>
        <w:ind w:left="720"/>
      </w:pPr>
      <w:r>
        <w:rPr>
          <w:rFonts w:ascii="Times" w:hAnsi="Times" w:cs="Times"/>
          <w:sz w:val="24"/>
          <w:sz-cs w:val="24"/>
          <w:spacing w:val="-3"/>
        </w:rPr>
        <w:t xml:space="preserve"/>
      </w:r>
    </w:p>
    <w:p>
      <w:pPr>
        <w:jc w:val="both"/>
      </w:pPr>
      <w:r>
        <w:rPr>
          <w:rFonts w:ascii="Times" w:hAnsi="Times" w:cs="Times"/>
          <w:sz w:val="24"/>
          <w:sz-cs w:val="24"/>
          <w:spacing w:val="-3"/>
        </w:rPr>
        <w:t xml:space="preserve"/>
      </w:r>
    </w:p>
    <w:p>
      <w:pPr>
        <w:jc w:val="both"/>
        <w:ind w:left="708"/>
      </w:pPr>
      <w:r>
        <w:rPr>
          <w:rFonts w:ascii="Times" w:hAnsi="Times" w:cs="Times"/>
          <w:sz w:val="24"/>
          <w:sz-cs w:val="24"/>
          <w:spacing w:val="-3"/>
        </w:rPr>
        <w:t xml:space="preserve"/>
      </w:r>
    </w:p>
    <w:p>
      <w:pPr>
        <w:jc w:val="both"/>
      </w:pPr>
      <w:r>
        <w:rPr>
          <w:rFonts w:ascii="Times" w:hAnsi="Times" w:cs="Times"/>
          <w:sz w:val="24"/>
          <w:sz-cs w:val="24"/>
          <w:b/>
          <w:spacing w:val="-3"/>
        </w:rPr>
        <w:t xml:space="preserve">EL DERECHO.</w:t>
      </w:r>
    </w:p>
    <w:p>
      <w:pPr>
        <w:jc w:val="both"/>
      </w:pPr>
      <w:r>
        <w:rPr>
          <w:rFonts w:ascii="Times" w:hAnsi="Times" w:cs="Times"/>
          <w:sz w:val="24"/>
          <w:sz-cs w:val="24"/>
          <w:b/>
          <w:spacing w:val="-3"/>
        </w:rPr>
        <w:t xml:space="preserve"/>
      </w:r>
    </w:p>
    <w:p>
      <w:pPr>
        <w:jc w:val="both"/>
      </w:pPr>
      <w:r>
        <w:rPr>
          <w:rFonts w:ascii="Times" w:hAnsi="Times" w:cs="Times"/>
          <w:sz w:val="24"/>
          <w:sz-cs w:val="24"/>
          <w:spacing w:val="-3"/>
        </w:rPr>
        <w:t xml:space="preserve">Se define la prescripción según lo dispuesto en el artículo 2492 del Código Civil que reza: “</w:t>
      </w:r>
      <w:r>
        <w:rPr>
          <w:rFonts w:ascii="Times" w:hAnsi="Times" w:cs="Times"/>
          <w:sz w:val="24"/>
          <w:sz-cs w:val="24"/>
          <w:i/>
          <w:spacing w:val="-3"/>
        </w:rPr>
        <w:t xml:space="preserve">La prescripción es un modo de adquirir las cosas ajenas, o de extinguir las acciones y derechos ajenos, por haberse poseído las cosas o no haberse ejercido dichas acciones y derechos durante cierto lapso de tiempo, y concurriendo los demás requisitos legales.</w:t>
      </w:r>
    </w:p>
    <w:p>
      <w:pPr>
        <w:jc w:val="both"/>
        <w:ind w:left="720"/>
      </w:pPr>
      <w:r>
        <w:rPr>
          <w:rFonts w:ascii="Times" w:hAnsi="Times" w:cs="Times"/>
          <w:sz w:val="24"/>
          <w:sz-cs w:val="24"/>
          <w:i/>
          <w:spacing w:val="-3"/>
        </w:rPr>
        <w:t xml:space="preserve">    Una acción o derecho se dice prescribir cuando se extingue por la prescripción</w:t>
      </w:r>
      <w:r>
        <w:rPr>
          <w:rFonts w:ascii="Times" w:hAnsi="Times" w:cs="Times"/>
          <w:sz w:val="24"/>
          <w:sz-cs w:val="24"/>
          <w:spacing w:val="-3"/>
        </w:rPr>
        <w:t xml:space="preserve">”.</w:t>
      </w:r>
    </w:p>
    <w:p>
      <w:pPr>
        <w:jc w:val="both"/>
        <w:ind w:left="720"/>
      </w:pPr>
      <w:r>
        <w:rPr>
          <w:rFonts w:ascii="Times" w:hAnsi="Times" w:cs="Times"/>
          <w:sz w:val="24"/>
          <w:sz-cs w:val="24"/>
          <w:spacing w:val="-3"/>
        </w:rPr>
        <w:t xml:space="preserve"/>
      </w:r>
    </w:p>
    <w:p>
      <w:pPr>
        <w:jc w:val="both"/>
      </w:pPr>
      <w:r>
        <w:rPr>
          <w:rFonts w:ascii="Times" w:hAnsi="Times" w:cs="Times"/>
          <w:sz w:val="24"/>
          <w:sz-cs w:val="24"/>
          <w:spacing w:val="-3"/>
        </w:rPr>
        <w:t xml:space="preserve">En este sentido, se colige de la norma y de los hechos mencionados, que estamos en presencia de la prescripción extintiva o liberatoria, la cual nos permite la estabilidad de los derechos dando seguridad jurídica, lo que en definitiva constituye un castigo o sanción para el actor negligente en no hacer valer sus derechos en el tiempo que fija la ley.</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En otras palabras, se trata de una institución universal de orden público, puesto que cuando la ley estima que determinada relación jurídica amerita no extinguirse a través de la prescripción liberatoria, lo señala expresamente, como en la acción de reclamación de estado civil, acción de partición, entre otros casos.</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Es por ello que el legislador se ha encargado de esto, señalando los requisitos y lapsos que deben cumplirse para poder aprovecharse de esta sanción a favor respecto de quien no se han ejercido estas acciones.</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El artículo 2514 del Código Civil expone lo siguiente: “</w:t>
      </w:r>
      <w:r>
        <w:rPr>
          <w:rFonts w:ascii="Times" w:hAnsi="Times" w:cs="Times"/>
          <w:sz w:val="24"/>
          <w:sz-cs w:val="24"/>
          <w:i/>
          <w:spacing w:val="-3"/>
        </w:rPr>
        <w:t xml:space="preserve">La prescripción que extingue las acciones y derechos ajenos exige solamente cierto lapso de tiempo, durante el cual no se hayan ejercido dichas acciones.</w:t>
      </w:r>
    </w:p>
    <w:p>
      <w:pPr>
        <w:jc w:val="both"/>
        <w:ind w:left="720"/>
      </w:pPr>
      <w:r>
        <w:rPr>
          <w:rFonts w:ascii="Times" w:hAnsi="Times" w:cs="Times"/>
          <w:sz w:val="24"/>
          <w:sz-cs w:val="24"/>
          <w:i/>
          <w:spacing w:val="-3"/>
        </w:rPr>
        <w:t xml:space="preserve">    Se cuenta este tiempo desde que la obligación se haya hecho exigible</w:t>
      </w:r>
      <w:r>
        <w:rPr>
          <w:rFonts w:ascii="Times" w:hAnsi="Times" w:cs="Times"/>
          <w:sz w:val="24"/>
          <w:sz-cs w:val="24"/>
          <w:spacing w:val="-3"/>
        </w:rPr>
        <w:t xml:space="preserve">”.</w:t>
      </w:r>
    </w:p>
    <w:p>
      <w:pPr>
        <w:jc w:val="both"/>
        <w:ind w:left="720"/>
      </w:pPr>
      <w:r>
        <w:rPr>
          <w:rFonts w:ascii="Times" w:hAnsi="Times" w:cs="Times"/>
          <w:sz w:val="24"/>
          <w:sz-cs w:val="24"/>
          <w:spacing w:val="-3"/>
        </w:rPr>
        <w:t xml:space="preserve"/>
      </w:r>
    </w:p>
    <w:p>
      <w:pPr>
        <w:jc w:val="both"/>
      </w:pPr>
      <w:r>
        <w:rPr>
          <w:rFonts w:ascii="Times" w:hAnsi="Times" w:cs="Times"/>
          <w:sz w:val="24"/>
          <w:sz-cs w:val="24"/>
          <w:spacing w:val="-3"/>
        </w:rPr>
        <w:t xml:space="preserve">No obstante, y como estamos en presencia de un pagaré, y por principio de especialidad, debemos aplicar el artículo 98 de la Ley N°18.092 que sostiene lo siguiente: “</w:t>
      </w:r>
      <w:r>
        <w:rPr>
          <w:rFonts w:ascii="Times" w:hAnsi="Times" w:cs="Times"/>
          <w:sz w:val="24"/>
          <w:sz-cs w:val="24"/>
          <w:i/>
          <w:spacing w:val="-3"/>
        </w:rPr>
        <w:t xml:space="preserve">El plazo de prescripción de las acciones cambiarias del portador contra los obligados al pago es de un año, contado desde el día del vencimiento del documento</w:t>
      </w:r>
      <w:r>
        <w:rPr>
          <w:rFonts w:ascii="Times" w:hAnsi="Times" w:cs="Times"/>
          <w:sz w:val="24"/>
          <w:sz-cs w:val="24"/>
          <w:spacing w:val="-3"/>
        </w:rPr>
        <w:t xml:space="preserve">”. Esta norma debemos aplicarla, además, junto con el artículo 107 de la ley del ramo.</w:t>
      </w:r>
      <w:r>
        <w:rPr>
          <w:rFonts w:ascii="Times" w:hAnsi="Times" w:cs="Times"/>
          <w:sz w:val="24"/>
          <w:sz-cs w:val="24"/>
          <w:b/>
          <w:spacing w:val="-3"/>
        </w:rPr>
        <w:t xml:space="preserve"/>
      </w:r>
    </w:p>
    <w:p>
      <w:pPr>
        <w:jc w:val="both"/>
        <w:ind w:left="720"/>
      </w:pPr>
      <w:r>
        <w:rPr>
          <w:rFonts w:ascii="Times" w:hAnsi="Times" w:cs="Times"/>
          <w:sz w:val="24"/>
          <w:sz-cs w:val="24"/>
          <w:b/>
          <w:spacing w:val="-3"/>
        </w:rPr>
        <w:t xml:space="preserve"/>
      </w:r>
    </w:p>
    <w:p>
      <w:pPr>
        <w:jc w:val="both"/>
      </w:pPr>
      <w:r>
        <w:rPr>
          <w:rFonts w:ascii="Times" w:hAnsi="Times" w:cs="Times"/>
          <w:sz w:val="24"/>
          <w:sz-cs w:val="24"/>
          <w:spacing w:val="-3"/>
        </w:rPr>
        <w:t xml:space="preserve">Antes de llevar a cabo la hermenéutica legal, es necesario recordar que también se pactó lo que se denomina la </w:t>
      </w:r>
      <w:r>
        <w:rPr>
          <w:rFonts w:ascii="Times" w:hAnsi="Times" w:cs="Times"/>
          <w:sz w:val="24"/>
          <w:sz-cs w:val="24"/>
          <w:b/>
          <w:spacing w:val="-3"/>
        </w:rPr>
        <w:t xml:space="preserve">cláusula de aceleración</w:t>
      </w:r>
      <w:r>
        <w:rPr>
          <w:rFonts w:ascii="Times" w:hAnsi="Times" w:cs="Times"/>
          <w:sz w:val="24"/>
          <w:sz-cs w:val="24"/>
          <w:spacing w:val="-3"/>
        </w:rPr>
        <w:t xml:space="preserve">, la cual puede estar pactada en términos facultativos o imperativos a favor del ejecutante.</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En el caso de marras, se estipuló en términos facultativos a favor del acreedor, lo cual hizo efectiva ejerciendo este derecho con la voluntad inequívoca de la presentación del libelo ejecutor, reclamando por medio de éste el saldo insoluto de la obligación que da cuenta el documento mercantil que se encuentra acompañado en autos.</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Como ha manifestado el ejecutante la voluntad de ejercer la cláusula de aceleración pactada mediante la presentación de la demanda a fin de exigir lo restante de la obligación, hecho que ocurrió durante el mes de </w:t>
      </w:r>
      <w:r>
        <w:rPr>
          <w:rFonts w:ascii="Times" w:hAnsi="Times" w:cs="Times"/>
          <w:sz w:val="24"/>
          <w:sz-cs w:val="24"/>
          <w:b/>
          <w:u w:val="single"/>
          <w:spacing w:val="-3"/>
        </w:rPr>
        <w:t>{{ mes_demanda }}</w:t>
      </w:r>
      <w:r>
        <w:rPr>
          <w:rFonts w:ascii="Times" w:hAnsi="Times" w:cs="Times"/>
          <w:sz w:val="24"/>
          <w:sz-cs w:val="24"/>
          <w:spacing w:val="-3"/>
        </w:rPr>
        <w:t xml:space="preserve">, donde comenzaría a correr desde esa época el término de prescripción, atendido que entre la fecha en que se hizo exigible la obligación y aquella en que se tendrá por notificada y por requerida de pago que será la resolución que acoja esta defensa, ha trascurrido con creces el plazo contemplado en el artículo 98 de la Ley N°18.092, sin que haya mediado en ese lapso la interrupción de la prescripción.</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b/>
          <w:spacing w:val="-3"/>
        </w:rPr>
        <w:t xml:space="preserve">JURISPRUDENCIA.</w:t>
      </w:r>
    </w:p>
    <w:p>
      <w:pPr>
        <w:jc w:val="both"/>
      </w:pPr>
      <w:r>
        <w:rPr>
          <w:rFonts w:ascii="Times" w:hAnsi="Times" w:cs="Times"/>
          <w:sz w:val="24"/>
          <w:sz-cs w:val="24"/>
          <w:b/>
          <w:spacing w:val="-3"/>
        </w:rPr>
        <w:t xml:space="preserve"/>
      </w:r>
    </w:p>
    <w:p>
      <w:pPr>
        <w:jc w:val="both"/>
      </w:pPr>
      <w:r>
        <w:rPr>
          <w:rFonts w:ascii="Times" w:hAnsi="Times" w:cs="Times"/>
          <w:sz w:val="24"/>
          <w:sz-cs w:val="24"/>
          <w:spacing w:val="-3"/>
        </w:rPr>
        <w:t xml:space="preserve">Debemos indicar que la interpretación expuesta en el punto anterior no importa ningún desmedro o perjuicio al ejecutante, toda vez que ha sido establecida así por la Excma. Corte Suprema.</w:t>
      </w:r>
      <w:r>
        <w:rPr>
          <w:rFonts w:ascii="Times" w:hAnsi="Times" w:cs="Times"/>
          <w:sz w:val="24"/>
          <w:sz-cs w:val="24"/>
          <w:b/>
          <w:spacing w:val="-3"/>
        </w:rPr>
        <w:t xml:space="preserve"/>
      </w:r>
    </w:p>
    <w:p>
      <w:pPr>
        <w:jc w:val="both"/>
        <w:ind w:left="720"/>
      </w:pPr>
      <w:r>
        <w:rPr>
          <w:rFonts w:ascii="Times" w:hAnsi="Times" w:cs="Times"/>
          <w:sz w:val="24"/>
          <w:sz-cs w:val="24"/>
          <w:b/>
          <w:spacing w:val="-3"/>
        </w:rPr>
        <w:t xml:space="preserve"/>
      </w:r>
    </w:p>
    <w:p>
      <w:pPr>
        <w:jc w:val="both"/>
      </w:pPr>
      <w:r>
        <w:rPr>
          <w:rFonts w:ascii="Times" w:hAnsi="Times" w:cs="Times"/>
          <w:sz w:val="24"/>
          <w:sz-cs w:val="24"/>
          <w:spacing w:val="-3"/>
        </w:rPr>
        <w:t xml:space="preserve">Un fallo del máximo tribunal señala: “</w:t>
      </w:r>
      <w:r>
        <w:rPr>
          <w:rFonts w:ascii="Times" w:hAnsi="Times" w:cs="Times"/>
          <w:sz w:val="24"/>
          <w:sz-cs w:val="24"/>
          <w:i/>
          <w:spacing w:val="-3"/>
        </w:rPr>
        <w:t xml:space="preserve">SEXTO: Que relacionado con lo que precede, cabe recordar que tratándose de un pagaré en que las partes acordaron una cláusula de aceleración, una cosa es que se produzca el evento previsto para provocar la exigibilidad anticipada y otra distinta es el ejercicio efectivo de ese derecho, lo que solo ocurre con la interposición de la demanda. En efecto, esto último tiene lugar solo a consecuencia de la interposición de la demanda pues incluso podría darse el caso en que, concurriendo los supuestos fácticos para hacer efectiva la señalada estipulación, el acreedor no haga uso de ella y espere el vencimiento de todas las cuotas pactadas”</w:t>
      </w:r>
      <w:r>
        <w:rPr>
          <w:rFonts w:ascii="Times" w:hAnsi="Times" w:cs="Times"/>
          <w:sz w:val="24"/>
          <w:sz-cs w:val="24"/>
          <w:spacing w:val="-3"/>
        </w:rPr>
        <w:t xml:space="preserve">. (Fallo Rol 149248-2020 Corte Suprema).</w:t>
      </w:r>
      <w:r>
        <w:rPr>
          <w:rFonts w:ascii="Times" w:hAnsi="Times" w:cs="Times"/>
          <w:sz w:val="24"/>
          <w:sz-cs w:val="24"/>
          <w:b/>
          <w:spacing w:val="-3"/>
        </w:rPr>
        <w:t xml:space="preserve"/>
      </w:r>
    </w:p>
    <w:p>
      <w:pPr>
        <w:jc w:val="both"/>
        <w:ind w:left="708"/>
      </w:pPr>
      <w:r>
        <w:rPr>
          <w:rFonts w:ascii="Times" w:hAnsi="Times" w:cs="Times"/>
          <w:sz w:val="24"/>
          <w:sz-cs w:val="24"/>
          <w:b/>
          <w:spacing w:val="-3"/>
        </w:rPr>
        <w:t xml:space="preserve"/>
      </w:r>
    </w:p>
    <w:p>
      <w:pPr>
        <w:jc w:val="both"/>
      </w:pPr>
      <w:r>
        <w:rPr>
          <w:rFonts w:ascii="Times" w:hAnsi="Times" w:cs="Times"/>
          <w:sz w:val="24"/>
          <w:sz-cs w:val="24"/>
          <w:spacing w:val="-3"/>
        </w:rPr>
        <w:t xml:space="preserve">Del mismo modo, otro fallo del Excelentísimo tribunal trata de la siguiente forma: “</w:t>
      </w:r>
      <w:r>
        <w:rPr>
          <w:rFonts w:ascii="Times" w:hAnsi="Times" w:cs="Times"/>
          <w:sz w:val="24"/>
          <w:sz-cs w:val="24"/>
          <w:i/>
          <w:spacing w:val="-3"/>
        </w:rPr>
        <w:t xml:space="preserve">DÉCIMO: Que, en el pagaré que se cobra en autos, se estableció que En caso no pago oportuno de una o más cuotas de la obligación, desde el incumplimiento pagaré el interés máximo convencional que rija a la fecha de suscripción de este instrumento y, sin perjuicio de los demás derechos del acreedor, el Banco podrá hacer exigible la totalidad de la deuda como si fuere de plazo vencido, mediante su cobranza judicial (...)</w:t>
      </w:r>
      <w:r>
        <w:rPr>
          <w:rFonts w:ascii="Times" w:hAnsi="Times" w:cs="Times"/>
          <w:sz w:val="24"/>
          <w:sz-cs w:val="24"/>
          <w:b/>
          <w:spacing w:val="-3"/>
        </w:rPr>
        <w:t xml:space="preserve"/>
      </w:r>
    </w:p>
    <w:p>
      <w:pPr>
        <w:jc w:val="both"/>
        <w:ind w:left="720"/>
      </w:pPr>
      <w:r>
        <w:rPr>
          <w:rFonts w:ascii="Times" w:hAnsi="Times" w:cs="Times"/>
          <w:sz w:val="24"/>
          <w:sz-cs w:val="24"/>
          <w:i/>
          <w:spacing w:val="-3"/>
        </w:rPr>
        <w:t xml:space="preserve"/>
        <w:tab/>
        <w:t xml:space="preserve">De acuerdo con el tenor de la cláusula trascrita, se puede advertir que se encuentra redactada en términos facultativos, lo que significa que el ejecutante decide cuándo hacerla efectiva, sin que ello afecte los términos individuales de prescripción de cada cuota. Acorde a ello, debe entenderse que la cláusula de aceleración se hizo efectiva al momento de presentar la demanda, esto es, el 05 de noviembre de 2019, puesto que con el libelo, el acreedor manifestó su voluntad inequívoca de ejercer el derecho que le confiere la cláusula en cuestión, al proceder al cobro del total de lo adeudado y no sólo de las cuotas vencidas e impagas a esa época.</w:t>
        <w:br/>
        <w:t xml:space="preserve">UNDÉCIMO: Que, la correcta interpretación y aplicación de los preceptos legales que han sido mencionados, debió conducir a los jueces del fondo a acoger la excepción de prescripción de la acción ejecutiva, dado que desde la oportunidad en que el acreedor manifestó su inequívoca voluntad de cobrar la totalidad del crédito -y que por ende, el plazo acordado dejó de ser un obstáculo para exigir su íntegro cumplimiento- hasta la válida notificación del libelo al deudor -actuación ésta que ha tenido la virtud de interrumpir la prescripción que corría y no así la sola interposición de la demanda, no siendo aplicable en la especie, como ya se expresó, lo dispuesto en el inciso primero del artículo 8 de la Ley N° 21.226, resulta evidente que la acción ejecutiva incoada en autos se hallaba totalmente extinguida, por el transcurso del tiempo legalmente necesario, conforme lo previene el artículo 98 de la Ley N° 18.092. </w:t>
      </w:r>
      <w:r>
        <w:rPr>
          <w:rFonts w:ascii="Times" w:hAnsi="Times" w:cs="Times"/>
          <w:sz w:val="24"/>
          <w:sz-cs w:val="24"/>
          <w:spacing w:val="-3"/>
        </w:rPr>
        <w:t xml:space="preserve">(Fallo Rol 66377-2021 Corte Suprema).</w:t>
      </w:r>
      <w:r>
        <w:rPr>
          <w:rFonts w:ascii="Times" w:hAnsi="Times" w:cs="Times"/>
          <w:sz w:val="24"/>
          <w:sz-cs w:val="24"/>
          <w:b/>
          <w:spacing w:val="-3"/>
        </w:rPr>
        <w:t xml:space="preserve"/>
      </w:r>
    </w:p>
    <w:p>
      <w:pPr>
        <w:jc w:val="both"/>
      </w:pPr>
      <w:r>
        <w:rPr>
          <w:rFonts w:ascii="Times" w:hAnsi="Times" w:cs="Times"/>
          <w:sz w:val="24"/>
          <w:sz-cs w:val="24"/>
          <w:spacing w:val="-3"/>
        </w:rPr>
        <w:t xml:space="preserve"/>
      </w:r>
    </w:p>
    <w:p>
      <w:pPr>
        <w:jc w:val="both"/>
      </w:pPr>
      <w:r>
        <w:rPr>
          <w:rFonts w:ascii="Times" w:hAnsi="Times" w:cs="Times"/>
          <w:sz w:val="24"/>
          <w:sz-cs w:val="24"/>
          <w:spacing w:val="-3"/>
        </w:rPr>
        <w:t xml:space="preserve"/>
        <w:tab/>
        <w:t xml:space="preserve"/>
        <w:tab/>
        <w:t xml:space="preserve"/>
      </w:r>
      <w:r>
        <w:rPr>
          <w:rFonts w:ascii="Times" w:hAnsi="Times" w:cs="Times"/>
          <w:sz w:val="24"/>
          <w:sz-cs w:val="24"/>
          <w:b/>
          <w:spacing w:val="-3"/>
        </w:rPr>
        <w:t xml:space="preserve">POR TANTO,</w:t>
      </w:r>
      <w:r>
        <w:rPr>
          <w:rFonts w:ascii="Times" w:hAnsi="Times" w:cs="Times"/>
          <w:sz w:val="24"/>
          <w:sz-cs w:val="24"/>
          <w:spacing w:val="-3"/>
        </w:rPr>
        <w:t xml:space="preserve"> y en razón de lo expuesto y dispuesto por los artículos 98 y 105 de la ley 18.092, artículo 2514 del Código Civil y artículos 464 y siguientes del Código de Procedimiento Civil,</w:t>
      </w:r>
    </w:p>
    <w:p>
      <w:pPr>
        <w:jc w:val="both"/>
      </w:pPr>
      <w:r>
        <w:rPr>
          <w:rFonts w:ascii="Times" w:hAnsi="Times" w:cs="Times"/>
          <w:sz w:val="24"/>
          <w:sz-cs w:val="24"/>
          <w:b/>
          <w:spacing w:val="-3"/>
        </w:rPr>
        <w:t xml:space="preserve">RUEGO A US.,</w:t>
      </w:r>
      <w:r>
        <w:rPr>
          <w:rFonts w:ascii="Times" w:hAnsi="Times" w:cs="Times"/>
          <w:sz w:val="24"/>
          <w:sz-cs w:val="24"/>
          <w:spacing w:val="-3"/>
        </w:rPr>
        <w:t xml:space="preserve"> Se sirva tener por formulada la excepción de prescripción de la acción ejecutiva, declararla admisible y, en definitiva, declararla prescrita para perseguir el cobro del pagaré adjunto en autos y negar lugar a la ejecución, con una ejemplar condena en costas.</w:t>
      </w:r>
    </w:p>
    <w:p>
      <w:pPr>
        <w:jc w:val="both"/>
      </w:pPr>
      <w:r>
        <w:rPr>
          <w:rFonts w:ascii="Times" w:hAnsi="Times" w:cs="Times"/>
          <w:sz w:val="24"/>
          <w:sz-cs w:val="24"/>
          <w:spacing w:val="-3"/>
        </w:rPr>
        <w:t xml:space="preserve"/>
      </w:r>
    </w:p>
    <w:p>
      <w:pPr>
        <w:jc w:val="both"/>
      </w:pPr>
      <w:r>
        <w:rPr>
          <w:rFonts w:ascii="Times" w:hAnsi="Times" w:cs="Times"/>
          <w:sz w:val="24"/>
          <w:sz-cs w:val="24"/>
          <w:b/>
          <w:spacing w:val="-3"/>
        </w:rPr>
        <w:t xml:space="preserve">PRIMER OTROSÍ: </w:t>
      </w:r>
      <w:r>
        <w:rPr>
          <w:rFonts w:ascii="Times" w:hAnsi="Times" w:cs="Times"/>
          <w:sz w:val="24"/>
          <w:sz-cs w:val="24"/>
          <w:spacing w:val="-3"/>
        </w:rPr>
        <w:t xml:space="preserve"/>
        <w:tab/>
        <w:t xml:space="preserve">Que vengo en solicitar a SS. el desarchivo de la causa que se encuentra archivada en el archivo digital, con la finalidad de que esta parte pueda tramitar las excepciones que se indican en lo principal de esta presentación.</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SEGUNDO OTROSÍ:</w:t>
      </w:r>
      <w:r>
        <w:rPr>
          <w:rFonts w:ascii="Times" w:hAnsi="Times" w:cs="Times"/>
          <w:sz w:val="24"/>
          <w:sz-cs w:val="24"/>
          <w:spacing w:val="-3"/>
        </w:rPr>
        <w:t xml:space="preserve"> Sírvase SS. Tener presente que con el objeto de acreditar los hechos mencionados en lo principal y en los cuales se fundan las excepciones opuestas, me valdré de todos los medios de prueba que franquea la ley, incluso la testimonial, documental, confesional y pericial.  </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TERCER OTROSÍ: </w:t>
      </w:r>
      <w:r>
        <w:rPr>
          <w:rFonts w:ascii="Times" w:hAnsi="Times" w:cs="Times"/>
          <w:sz w:val="24"/>
          <w:sz-cs w:val="24"/>
          <w:spacing w:val="-3"/>
        </w:rPr>
        <w:t xml:space="preserve">Vengo en solicitar a SS. Se sirva suspender el procedimiento de apremio hasta que no se dicte sentencia definitiva fallando la excepción opuesta.</w:t>
      </w:r>
    </w:p>
    <w:p>
      <w:pPr>
        <w:jc w:val="both"/>
      </w:pPr>
      <w:r>
        <w:rPr>
          <w:rFonts w:ascii="Times" w:hAnsi="Times" w:cs="Times"/>
          <w:sz w:val="24"/>
          <w:sz-cs w:val="24"/>
          <w:spacing w:val="-3"/>
        </w:rPr>
        <w:t xml:space="preserve"/>
      </w:r>
    </w:p>
    <w:p>
      <w:pPr>
        <w:jc w:val="both"/>
      </w:pPr>
      <w:r>
        <w:rPr>
          <w:rFonts w:ascii="Times" w:hAnsi="Times" w:cs="Times"/>
          <w:sz w:val="24"/>
          <w:sz-cs w:val="24"/>
          <w:b/>
          <w:spacing w:val="-3"/>
        </w:rPr>
        <w:t xml:space="preserve">CUARTO OTROSÍ:</w:t>
      </w:r>
      <w:r>
        <w:rPr>
          <w:rFonts w:ascii="Times" w:hAnsi="Times" w:cs="Times"/>
          <w:sz w:val="24"/>
          <w:sz-cs w:val="24"/>
          <w:spacing w:val="-3"/>
        </w:rPr>
        <w:t xml:space="preserve"> Que por este acto vengo en notificarme expresamente de la demanda y en requerirme personalmente de pago, señalando en este acto que no pago o soluciono la obligación.</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QUINTO OTROSÍ:</w:t>
      </w:r>
      <w:r>
        <w:rPr>
          <w:rFonts w:ascii="Times" w:hAnsi="Times" w:cs="Times"/>
          <w:sz w:val="24"/>
          <w:sz-cs w:val="24"/>
          <w:spacing w:val="-3"/>
        </w:rPr>
        <w:t xml:space="preserve"> Solicito a V.S., y en mérito que los presentes autos no se logran visualizar de forma completa tanto en el Portal de Consultas de Causas del Poder Judicial como en la Oficina Judicial Virtual por medio de la Clave Única respectiva, se sirva en ordenar se ingresen los datos necesarios para la tramitación de la presente causa y así se pueda visualizar en el estado diario tanto de esta parte como del abogado patrocinante.</w:t>
      </w:r>
    </w:p>
    <w:p>
      <w:pPr>
        <w:jc w:val="both"/>
      </w:pPr>
      <w:r>
        <w:rPr>
          <w:rFonts w:ascii="Times" w:hAnsi="Times" w:cs="Times"/>
          <w:sz w:val="24"/>
          <w:sz-cs w:val="24"/>
          <w:spacing w:val="-3"/>
        </w:rPr>
        <w:t xml:space="preserve"/>
      </w:r>
    </w:p>
    <w:p>
      <w:pPr>
        <w:jc w:val="both"/>
      </w:pPr>
      <w:r>
        <w:rPr>
          <w:rFonts w:ascii="Times" w:hAnsi="Times" w:cs="Times"/>
          <w:sz w:val="24"/>
          <w:sz-cs w:val="24"/>
          <w:b/>
          <w:spacing w:val="-3"/>
        </w:rPr>
        <w:t xml:space="preserve">SEXTO OTROSÍ:</w:t>
      </w:r>
      <w:r>
        <w:rPr>
          <w:rFonts w:ascii="Times" w:hAnsi="Times" w:cs="Times"/>
          <w:sz w:val="24"/>
          <w:sz-cs w:val="24"/>
          <w:spacing w:val="-3"/>
        </w:rPr>
        <w:t xml:space="preserve"> Que, por este acto vengo en conferir patrocinio y poder a </w:t>
      </w:r>
      <w:r>
        <w:rPr>
          <w:rFonts w:ascii="Times New Roman" w:hAnsi="Times New Roman" w:cs="Times New Roman"/>
          <w:sz w:val="24"/>
          <w:sz-cs w:val="24"/>
          <w:b/>
        </w:rPr>
        <w:t>{{ abogado_nombre }}</w:t>
      </w:r>
      <w:r>
        <w:rPr>
          <w:rFonts w:ascii="Times" w:hAnsi="Times" w:cs="Times"/>
          <w:sz w:val="24"/>
          <w:sz-cs w:val="24"/>
          <w:spacing w:val="-3"/>
        </w:rPr>
        <w:t xml:space="preserve">, cédula nacional de identidad número </w:t>
      </w:r>
      <w:r>
        <w:rPr>
          <w:rFonts w:ascii="Times" w:hAnsi="Times" w:cs="Times"/>
          <w:sz w:val="24"/>
          <w:sz-cs w:val="24"/>
          <w:b/>
          <w:spacing w:val="-3"/>
        </w:rPr>
        <w:t>{{ abogado_rut }}</w:t>
      </w:r>
      <w:r>
        <w:rPr>
          <w:rFonts w:ascii="Times" w:hAnsi="Times" w:cs="Times"/>
          <w:sz w:val="24"/>
          <w:sz-cs w:val="24"/>
          <w:spacing w:val="-3"/>
        </w:rPr>
        <w:t xml:space="preserve">, abogado (a) habilitado (a) para el ejercicio de la profesión, con domicilio en calle Santa Lucía N°232, oficina 41, Santiago. Dicho profesional contará con las facultades contenidas en ambos incisos del artículo 7° del Código de Procedimiento Civil, las cuales doy por reproducidas, y contará sólo con la única limitación de percibir.</w:t>
      </w:r>
    </w:p>
    <w:p>
      <w:pPr>
        <w:jc w:val="both"/>
      </w:pPr>
      <w:r>
        <w:rPr>
          <w:rFonts w:ascii="Times" w:hAnsi="Times" w:cs="Times"/>
          <w:sz w:val="24"/>
          <w:sz-cs w:val="24"/>
          <w:b/>
          <w:spacing w:val="-3"/>
        </w:rPr>
        <w:t xml:space="preserve"/>
      </w:r>
    </w:p>
    <w:p>
      <w:pPr>
        <w:jc w:val="both"/>
      </w:pPr>
      <w:r>
        <w:rPr>
          <w:rFonts w:ascii="Times" w:hAnsi="Times" w:cs="Times"/>
          <w:sz w:val="24"/>
          <w:sz-cs w:val="24"/>
          <w:b/>
          <w:spacing w:val="-3"/>
        </w:rPr>
        <w:t xml:space="preserve">SÉPTIMO OTROSÍ:</w:t>
      </w:r>
      <w:r>
        <w:rPr>
          <w:rFonts w:ascii="Times" w:hAnsi="Times" w:cs="Times"/>
          <w:sz w:val="24"/>
          <w:sz-cs w:val="24"/>
          <w:spacing w:val="-3"/>
        </w:rPr>
        <w:t xml:space="preserve"> Ruego a SS. se tenga presente como medio de notificación para los efectos de lo dispuesto en la Ley N° 21.394, en relación al nuevo artículo 309 N° 2 del Código de Procedimiento Civil, el siguiente correo electrónico: </w:t>
      </w:r>
      <w:r>
        <w:rPr>
          <w:rFonts w:ascii="Times" w:hAnsi="Times" w:cs="Times"/>
          <w:sz w:val="24"/>
          <w:sz-cs w:val="24"/>
          <w:b/>
          <w:u w:val="single"/>
          <w:spacing w:val="-3"/>
          <w:color w:val="0070C0"/>
        </w:rPr>
        <w:t>{{ abogado_email }}</w:t>
      </w:r>
      <w:r>
        <w:rPr>
          <w:rFonts w:ascii="Times" w:hAnsi="Times" w:cs="Times"/>
          <w:sz w:val="24"/>
          <w:sz-cs w:val="24"/>
          <w:spacing w:val="-3"/>
        </w:rPr>
        <w:t xml:space="preserve"/>
      </w:r>
    </w:p>
    <w:p>
      <w:pPr>
        <w:jc w:val="both"/>
      </w:pPr>
      <w:r>
        <w:rPr>
          <w:rFonts w:ascii="Times" w:hAnsi="Times" w:cs="Times"/>
          <w:sz w:val="24"/>
          <w:sz-cs w:val="24"/>
          <w:spacing w:val="-3"/>
        </w:rPr>
        <w:t xml:space="preserve"/>
      </w:r>
    </w:p>
    <w:p>
      <w:pPr>
        <w:jc w:val="both"/>
      </w:pPr>
      <w:r>
        <w:rPr>
          <w:rFonts w:ascii="Times" w:hAnsi="Times" w:cs="Times"/>
          <w:sz w:val="24"/>
          <w:sz-cs w:val="24"/>
          <w:spacing w:val="-3"/>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BMG</w:t>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pPr>
      <w:r>
        <w:rPr>
          <w:rFonts w:ascii="Times" w:hAnsi="Times" w:cs="Times"/>
          <w:sz w:val="24"/>
          <w:sz-cs w:val="24"/>
          <w:spacing w:val="-3"/>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RECAUDADORA S.A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CONTESTA TRASLADO</dc:title>
  <dc:subject/>
  <dc:creator>CJ Abogados</dc:creator>
  <cp:keywords/>
  <cp:lastModifiedBy>Abogado DDD</cp:lastModifiedBy>
  <dcterms:created>2024-05-07T09:03:00Z</dcterms:created>
  <dcterms:modified>2024-05-07T09:03:00Z</dcterms:modified>
</cp:coreProperties>
</file>

<file path=docProps/meta.xml><?xml version="1.0" encoding="utf-8"?>
<meta xmlns="http://schemas.apple.com/cocoa/2006/metadata">
  <generator>CocoaOOXMLWriter/2685.6</generator>
</meta>
</file>