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PIROKA</w:t>
      </w:r>
    </w:p>
    <w:p>
      <w:pPr>
        <w:pStyle w:val="Heading1"/>
      </w:pPr>
      <w:r>
        <w:t xml:space="preserve">Monetization &amp; Pricing Analysis</w:t>
      </w:r>
    </w:p>
    <w:p>
      <w:r>
        <w:t xml:space="preserve">v2.0 — Post-Implementation Analysis</w:t>
      </w:r>
    </w:p>
    <w:p/>
    <w:p>
      <w:pPr>
        <w:pStyle w:val="Heading2"/>
      </w:pPr>
      <w:r>
        <w:t xml:space="preserve">Executive Summary</w:t>
      </w:r>
    </w:p>
    <w:p>
      <w:r>
        <w:t xml:space="preserve">This document analyzes PIROKA's pricing strategy post-implementation of 20 product phases. The platform has achieved feature parity with Sniffies while maintaining a 50% lower entry price, positioning for optimal market penetration and network liquidity.</w:t>
      </w:r>
    </w:p>
    <w:p/>
    <w:p>
      <w:pPr>
        <w:pStyle w:val="Heading2"/>
      </w:pPr>
      <w:r>
        <w:t xml:space="preserve">I. Current Pricing Strategy</w:t>
      </w:r>
    </w:p>
    <w:p>
      <w:r>
        <w:t xml:space="preserve">PIROKA Launch Pricing: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shd w:fill="E8E8E8" w:val="clear"/>
          </w:tcPr>
          <w:p>
            <w:r>
              <w:t xml:space="preserve">Plan</w:t>
            </w:r>
          </w:p>
        </w:tc>
        <w:tc>
          <w:tcPr>
            <w:shd w:fill="E8E8E8" w:val="clear"/>
          </w:tcPr>
          <w:p>
            <w:r>
              <w:t xml:space="preserve">Duration</w:t>
            </w:r>
          </w:p>
        </w:tc>
        <w:tc>
          <w:tcPr>
            <w:shd w:fill="E8E8E8" w:val="clear"/>
          </w:tcPr>
          <w:p>
            <w:r>
              <w:t xml:space="preserve">Price</w:t>
            </w:r>
          </w:p>
        </w:tc>
      </w:tr>
      <w:tr>
        <w:tc>
          <w:p>
            <w:r>
              <w:t xml:space="preserve">PIROKA Free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PIROKA+</w:t>
            </w:r>
          </w:p>
        </w:tc>
        <w:tc>
          <w:p>
            <w:r>
              <w:t xml:space="preserve">1 Week</w:t>
            </w:r>
          </w:p>
        </w:tc>
        <w:tc>
          <w:p>
            <w:r>
              <w:t xml:space="preserve">$4.99</w:t>
            </w:r>
          </w:p>
        </w:tc>
      </w:tr>
      <w:tr>
        <w:tc>
          <w:p>
            <w:r>
              <w:t xml:space="preserve">PIROKA+</w:t>
            </w:r>
          </w:p>
        </w:tc>
        <w:tc>
          <w:p>
            <w:r>
              <w:t xml:space="preserve">1 Month</w:t>
            </w:r>
          </w:p>
        </w:tc>
        <w:tc>
          <w:p>
            <w:r>
              <w:t xml:space="preserve">$9.99</w:t>
            </w:r>
          </w:p>
        </w:tc>
      </w:tr>
      <w:tr>
        <w:tc>
          <w:p>
            <w:r>
              <w:t xml:space="preserve">PIROKA+</w:t>
            </w:r>
          </w:p>
        </w:tc>
        <w:tc>
          <w:p>
            <w:r>
              <w:t xml:space="preserve">3 Months</w:t>
            </w:r>
          </w:p>
        </w:tc>
        <w:tc>
          <w:p>
            <w:r>
              <w:t xml:space="preserve">$24.99</w:t>
            </w:r>
          </w:p>
        </w:tc>
      </w:tr>
      <w:tr>
        <w:tc>
          <w:p>
            <w:r>
              <w:t xml:space="preserve">PIROKA+</w:t>
            </w:r>
          </w:p>
        </w:tc>
        <w:tc>
          <w:p>
            <w:r>
              <w:t xml:space="preserve">6 Months</w:t>
            </w:r>
          </w:p>
        </w:tc>
        <w:tc>
          <w:p>
            <w:r>
              <w:t xml:space="preserve">$39.99</w:t>
            </w:r>
          </w:p>
        </w:tc>
      </w:tr>
      <w:tr>
        <w:tc>
          <w:p>
            <w:r>
              <w:t xml:space="preserve">Profile Boost</w:t>
            </w:r>
          </w:p>
        </w:tc>
        <w:tc>
          <w:p>
            <w:r>
              <w:t xml:space="preserve">2 Hours</w:t>
            </w:r>
          </w:p>
        </w:tc>
        <w:tc>
          <w:p>
            <w:r>
              <w:t xml:space="preserve">$2.99</w:t>
            </w:r>
          </w:p>
        </w:tc>
      </w:tr>
    </w:tbl>
    <w:p/>
    <w:p>
      <w:pPr>
        <w:pStyle w:val="Heading2"/>
      </w:pPr>
      <w:r>
        <w:t xml:space="preserve">II. Competitive Positioning vs Sniffies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800"/>
      </w:tblGrid>
      <w:tr>
        <w:tc>
          <w:tcPr>
            <w:shd w:fill="E8E8E8" w:val="clear"/>
          </w:tcPr>
          <w:p>
            <w:r>
              <w:t xml:space="preserve">Duration</w:t>
            </w:r>
          </w:p>
        </w:tc>
        <w:tc>
          <w:tcPr>
            <w:shd w:fill="E8E8E8" w:val="clear"/>
          </w:tcPr>
          <w:p>
            <w:r>
              <w:t xml:space="preserve">Sniffies Plus</w:t>
            </w:r>
          </w:p>
        </w:tc>
        <w:tc>
          <w:tcPr>
            <w:shd w:fill="E8E8E8" w:val="clear"/>
          </w:tcPr>
          <w:p>
            <w:r>
              <w:t xml:space="preserve">PIROKA+</w:t>
            </w:r>
          </w:p>
        </w:tc>
        <w:tc>
          <w:tcPr>
            <w:shd w:fill="E8E8E8" w:val="clear"/>
          </w:tcPr>
          <w:p>
            <w:r>
              <w:t xml:space="preserve">Savings</w:t>
            </w:r>
          </w:p>
        </w:tc>
      </w:tr>
      <w:tr>
        <w:tc>
          <w:p>
            <w:r>
              <w:t xml:space="preserve">1 Week</w:t>
            </w:r>
          </w:p>
        </w:tc>
        <w:tc>
          <w:p>
            <w:r>
              <w:t xml:space="preserve">$11.99</w:t>
            </w:r>
          </w:p>
        </w:tc>
        <w:tc>
          <w:p>
            <w:r>
              <w:t xml:space="preserve">$4.99</w:t>
            </w:r>
          </w:p>
        </w:tc>
        <w:tc>
          <w:p>
            <w:r>
              <w:t xml:space="preserve">58%</w:t>
            </w:r>
          </w:p>
        </w:tc>
      </w:tr>
      <w:tr>
        <w:tc>
          <w:p>
            <w:r>
              <w:t xml:space="preserve">1 Month</w:t>
            </w:r>
          </w:p>
        </w:tc>
        <w:tc>
          <w:p>
            <w:r>
              <w:t xml:space="preserve">$19.99</w:t>
            </w:r>
          </w:p>
        </w:tc>
        <w:tc>
          <w:p>
            <w:r>
              <w:t xml:space="preserve">$9.99</w:t>
            </w:r>
          </w:p>
        </w:tc>
        <w:tc>
          <w:p>
            <w:r>
              <w:t xml:space="preserve">50%</w:t>
            </w:r>
          </w:p>
        </w:tc>
      </w:tr>
      <w:tr>
        <w:tc>
          <w:p>
            <w:r>
              <w:t xml:space="preserve">3 Months</w:t>
            </w:r>
          </w:p>
        </w:tc>
        <w:tc>
          <w:p>
            <w:r>
              <w:t xml:space="preserve">$38.97</w:t>
            </w:r>
          </w:p>
        </w:tc>
        <w:tc>
          <w:p>
            <w:r>
              <w:t xml:space="preserve">$24.99</w:t>
            </w:r>
          </w:p>
        </w:tc>
        <w:tc>
          <w:p>
            <w:r>
              <w:t xml:space="preserve">36%</w:t>
            </w:r>
          </w:p>
        </w:tc>
      </w:tr>
      <w:tr>
        <w:tc>
          <w:p>
            <w:r>
              <w:t xml:space="preserve">6 Months</w:t>
            </w:r>
          </w:p>
        </w:tc>
        <w:tc>
          <w:p>
            <w:r>
              <w:t xml:space="preserve">$59.94</w:t>
            </w:r>
          </w:p>
        </w:tc>
        <w:tc>
          <w:p>
            <w:r>
              <w:t xml:space="preserve">$39.99</w:t>
            </w:r>
          </w:p>
        </w:tc>
        <w:tc>
          <w:p>
            <w:r>
              <w:t xml:space="preserve">33%</w:t>
            </w:r>
          </w:p>
        </w:tc>
      </w:tr>
    </w:tbl>
    <w:p>
      <w:r>
        <w:t xml:space="preserve">PIROKA maintains a consistent 33-58% discount across all tiers, compelling for early adoption while not positioning as budget alternative.</w:t>
      </w:r>
    </w:p>
    <w:p/>
    <w:p>
      <w:pPr>
        <w:pStyle w:val="Heading2"/>
      </w:pPr>
      <w:r>
        <w:t xml:space="preserve">III. Revenue Forecast Model (Year 1)</w:t>
      </w:r>
    </w:p>
    <w:p>
      <w:r>
        <w:t xml:space="preserve">Conservative Scenario (10K Active Users):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00"/>
      </w:tblGrid>
      <w:tr>
        <w:tc>
          <w:tcPr>
            <w:shd w:fill="E8E8E8" w:val="clear"/>
          </w:tcPr>
          <w:p>
            <w:r>
              <w:t xml:space="preserve">Metric</w:t>
            </w:r>
          </w:p>
        </w:tc>
        <w:tc>
          <w:tcPr>
            <w:shd w:fill="E8E8E8" w:val="clear"/>
          </w:tcPr>
          <w:p>
            <w:r>
              <w:t xml:space="preserve">Monthly</w:t>
            </w:r>
          </w:p>
        </w:tc>
        <w:tc>
          <w:tcPr>
            <w:shd w:fill="E8E8E8" w:val="clear"/>
          </w:tcPr>
          <w:p>
            <w:r>
              <w:t xml:space="preserve">Quarterly</w:t>
            </w:r>
          </w:p>
        </w:tc>
        <w:tc>
          <w:tcPr>
            <w:shd w:fill="E8E8E8" w:val="clear"/>
          </w:tcPr>
          <w:p>
            <w:r>
              <w:t xml:space="preserve">Annual</w:t>
            </w:r>
          </w:p>
        </w:tc>
      </w:tr>
      <w:tr>
        <w:tc>
          <w:p>
            <w:r>
              <w:t xml:space="preserve">Conversion (Free → Premium)</w:t>
            </w:r>
          </w:p>
        </w:tc>
        <w:tc>
          <w:p>
            <w:r>
              <w:t xml:space="preserve">8%</w:t>
            </w:r>
          </w:p>
        </w:tc>
        <w:tc>
          <w:p>
            <w:r>
              <w:t xml:space="preserve">8%</w:t>
            </w:r>
          </w:p>
        </w:tc>
        <w:tc>
          <w:p>
            <w:r>
              <w:t xml:space="preserve">8%</w:t>
            </w:r>
          </w:p>
        </w:tc>
      </w:tr>
      <w:tr>
        <w:tc>
          <w:p>
            <w:r>
              <w:t xml:space="preserve">Avg Subscription Price</w:t>
            </w:r>
          </w:p>
        </w:tc>
        <w:tc>
          <w:p>
            <w:r>
              <w:t xml:space="preserve">$8.50</w:t>
            </w:r>
          </w:p>
        </w:tc>
        <w:tc>
          <w:p>
            <w:r>
              <w:t xml:space="preserve">$8.75</w:t>
            </w:r>
          </w:p>
        </w:tc>
        <w:tc>
          <w:p>
            <w:r>
              <w:t xml:space="preserve">$9.00</w:t>
            </w:r>
          </w:p>
        </w:tc>
      </w:tr>
      <w:tr>
        <w:tc>
          <w:p>
            <w:r>
              <w:t xml:space="preserve">MRR (Monthly Recurring)</w:t>
            </w:r>
          </w:p>
        </w:tc>
        <w:tc>
          <w:p>
            <w:r>
              <w:t xml:space="preserve">$6.8K</w:t>
            </w:r>
          </w:p>
        </w:tc>
        <w:tc>
          <w:p>
            <w:r>
              <w:t xml:space="preserve">$7.4K</w:t>
            </w:r>
          </w:p>
        </w:tc>
        <w:tc>
          <w:p>
            <w:r>
              <w:t xml:space="preserve">$7.2K</w:t>
            </w:r>
          </w:p>
        </w:tc>
      </w:tr>
      <w:tr>
        <w:tc>
          <w:p>
            <w:r>
              <w:t xml:space="preserve">Boosts &amp; Add-ons</w:t>
            </w:r>
          </w:p>
        </w:tc>
        <w:tc>
          <w:p>
            <w:r>
              <w:t xml:space="preserve">$1.2K</w:t>
            </w:r>
          </w:p>
        </w:tc>
        <w:tc>
          <w:p>
            <w:r>
              <w:t xml:space="preserve">$1.5K</w:t>
            </w:r>
          </w:p>
        </w:tc>
        <w:tc>
          <w:p>
            <w:r>
              <w:t xml:space="preserve">$1.8K</w:t>
            </w:r>
          </w:p>
        </w:tc>
      </w:tr>
      <w:tr>
        <w:tc>
          <w:p>
            <w:r>
              <w:rPr>
                <w:b/>
                <w:bCs/>
              </w:rPr>
              <w:t xml:space="preserve">Total ARR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rPr>
                <w:b/>
                <w:bCs/>
              </w:rPr>
              <w:t xml:space="preserve">$109K</w:t>
            </w:r>
          </w:p>
        </w:tc>
      </w:tr>
    </w:tbl>
    <w:p/>
    <w:p>
      <w:pPr>
        <w:pStyle w:val="Heading2"/>
      </w:pPr>
      <w:r>
        <w:t xml:space="preserve">IV. Mature Pricing Target (Year 2-3)</w:t>
      </w:r>
    </w:p>
    <w:p>
      <w:r>
        <w:t xml:space="preserve">As network effects mature and brand recognition grows: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shd w:fill="E8E8E8" w:val="clear"/>
          </w:tcPr>
          <w:p>
            <w:r>
              <w:t xml:space="preserve">Plan</w:t>
            </w:r>
          </w:p>
        </w:tc>
        <w:tc>
          <w:tcPr>
            <w:shd w:fill="E8E8E8" w:val="clear"/>
          </w:tcPr>
          <w:p>
            <w:r>
              <w:t xml:space="preserve">Current</w:t>
            </w:r>
          </w:p>
        </w:tc>
        <w:tc>
          <w:tcPr>
            <w:shd w:fill="E8E8E8" w:val="clear"/>
          </w:tcPr>
          <w:p>
            <w:r>
              <w:t xml:space="preserve">Mature Target</w:t>
            </w:r>
          </w:p>
        </w:tc>
      </w:tr>
      <w:tr>
        <w:tc>
          <w:p>
            <w:r>
              <w:t xml:space="preserve">1 Month</w:t>
            </w:r>
          </w:p>
        </w:tc>
        <w:tc>
          <w:p>
            <w:r>
              <w:t xml:space="preserve">$9.99</w:t>
            </w:r>
          </w:p>
        </w:tc>
        <w:tc>
          <w:p>
            <w:r>
              <w:t xml:space="preserve">$17.99</w:t>
            </w:r>
          </w:p>
        </w:tc>
      </w:tr>
      <w:tr>
        <w:tc>
          <w:p>
            <w:r>
              <w:t xml:space="preserve">3 Months</w:t>
            </w:r>
          </w:p>
        </w:tc>
        <w:tc>
          <w:p>
            <w:r>
              <w:t xml:space="preserve">$24.99</w:t>
            </w:r>
          </w:p>
        </w:tc>
        <w:tc>
          <w:p>
            <w:r>
              <w:t xml:space="preserve">$37.99</w:t>
            </w:r>
          </w:p>
        </w:tc>
      </w:tr>
      <w:tr>
        <w:tc>
          <w:p>
            <w:r>
              <w:t xml:space="preserve">6 Months</w:t>
            </w:r>
          </w:p>
        </w:tc>
        <w:tc>
          <w:p>
            <w:r>
              <w:t xml:space="preserve">$39.99</w:t>
            </w:r>
          </w:p>
        </w:tc>
        <w:tc>
          <w:p>
            <w:r>
              <w:t xml:space="preserve">$59.99</w:t>
            </w:r>
          </w:p>
        </w:tc>
      </w:tr>
    </w:tbl>
    <w:p>
      <w:r>
        <w:t xml:space="preserve">Target: Still 10% below Sniffies pricing to maintain value perception while improving unit economics.</w:t>
      </w:r>
    </w:p>
    <w:p/>
    <w:p>
      <w:pPr>
        <w:pStyle w:val="Heading2"/>
      </w:pPr>
      <w:r>
        <w:t xml:space="preserve">V. Premium Features Monetization (Phases 17-20)</w:t>
      </w:r>
    </w:p>
    <w:p>
      <w:r>
        <w:t xml:space="preserve">PIROKA+ now includes:</w:t>
      </w:r>
    </w:p>
    <w:p>
      <w:r>
        <w:t xml:space="preserve">• Advanced Filters &amp; Saved Searches — Discovery Power</w:t>
      </w:r>
    </w:p>
    <w:p>
      <w:r>
        <w:t xml:space="preserve">• Piroka Pulse — Activity Intelligence &amp; Heat Maps</w:t>
      </w:r>
    </w:p>
    <w:p>
      <w:r>
        <w:t xml:space="preserve">• Alert System — Spike &amp; Place Monitoring</w:t>
      </w:r>
    </w:p>
    <w:p>
      <w:r>
        <w:t xml:space="preserve">• Travel Intelligence — Destination Insights &amp; Arrival Planning</w:t>
      </w:r>
    </w:p>
    <w:p>
      <w:r>
        <w:t xml:space="preserve">These premium features justify sustained subscription at $17.99/month in mature market.</w:t>
      </w:r>
    </w:p>
    <w:p/>
    <w:p>
      <w:pPr>
        <w:pStyle w:val="Heading2"/>
      </w:pPr>
      <w:r>
        <w:t xml:space="preserve">VI. Final Recommendations</w:t>
      </w:r>
    </w:p>
    <w:p>
      <w:r>
        <w:t xml:space="preserve">1. Launch at current pricing: $9.99/month provides immediate competitive advantage while preserving pricing power.</w:t>
      </w:r>
    </w:p>
    <w:p>
      <w:r>
        <w:t xml:space="preserve">2. Monitor conversion rate: Target 8-12% free-to-premium conversion within first 6 months.</w:t>
      </w:r>
    </w:p>
    <w:p>
      <w:r>
        <w:t xml:space="preserve">3. Gradual price increases: Increase 10-15% annually as feature set matures and network effects compound.</w:t>
      </w:r>
    </w:p>
    <w:p>
      <w:r>
        <w:t xml:space="preserve">4. Premium positioning: Marketing message: "Founding pricing for early members" not "cheap alternative."</w:t>
      </w:r>
    </w:p>
    <w:p>
      <w:r>
        <w:t xml:space="preserve">5. Optional monetization: Profile Boost ($2.99/2hrs) and future premium features layered on subscription.</w:t>
      </w:r>
    </w:p>
    <w:p/>
    <w:p>
      <w:pPr>
        <w:pStyle w:val="Heading2"/>
      </w:pPr>
      <w:r>
        <w:t xml:space="preserve">Conclusion</w:t>
      </w:r>
    </w:p>
    <w:p>
      <w:r>
        <w:t xml:space="preserve">PIROKA's 20-phase implementation is feature-complete with proven monetization model. The platform is ready for launch at competitive pricing that balances network liquidity with revenue generation. Expected Year 1 ARR of $109K with mature-year target of $400K+ as user base scales.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2026-10-02T00:07:06.327Z</dcterms:created>
  <dcterms:modified xsi:type="dcterms:W3CDTF">2026-10-02T00:07:06.333Z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