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FACULTY OF TECHNOLOGY</w:t>
      </w:r>
      <w:r>
        <w:br/>
      </w:r>
      <w:r>
        <w:rPr>
          <w:rStyle w:val="VerbatimChar"/>
        </w:rPr>
        <w:t xml:space="preserve">   DEPARTMENT OF ELECTRICAL AND ELECTRONIC ENGINEERING</w:t>
      </w:r>
    </w:p>
    <w:p>
      <w:pPr>
        <w:pStyle w:val="FirstParagraph"/>
      </w:pPr>
      <w:r>
        <w:t xml:space="preserve">Prof. A. S. O. Ogunjuyigbe Tel:+234(0)8023504826</w:t>
      </w:r>
      <w:r>
        <w:t xml:space="preserve"> </w:t>
      </w:r>
      <w:r>
        <w:t xml:space="preserve">B.Eng. [Ekpoma], M.Sc. [Lagos], D.Tech. [Pretoria] Email: aogunjuyigbe@yahoo.com</w:t>
      </w:r>
      <w:r>
        <w:t xml:space="preserve"> </w:t>
      </w:r>
      <w:r>
        <w:t xml:space="preserve">Team Lead, Power Energy Machines and Drive Research Group a.ogunjuyigbe@ui.edu.ng</w:t>
      </w:r>
      <w:r>
        <w:t xml:space="preserve"> </w:t>
      </w:r>
      <w:r>
        <w:t xml:space="preserve">&amp; Provost, Postgraduate College</w:t>
      </w:r>
      <w:r>
        <w:t xml:space="preserve"> </w:t>
      </w:r>
      <w:r>
        <w:t xml:space="preserve">20 March, 2026</w:t>
      </w:r>
    </w:p>
    <w:p>
      <w:pPr>
        <w:pStyle w:val="BodyText"/>
      </w:pPr>
      <w:r>
        <w:t xml:space="preserve">UK Visas &amp; Immigration</w:t>
      </w:r>
      <w:r>
        <w:t xml:space="preserve"> </w:t>
      </w:r>
      <w:r>
        <w:t xml:space="preserve">Global Talent Visa – Tech Nation (Digital Technology)</w:t>
      </w:r>
      <w:r>
        <w:t xml:space="preserve"> </w:t>
      </w:r>
      <w:r>
        <w:t xml:space="preserve">United Kingdom</w:t>
      </w:r>
    </w:p>
    <w:p>
      <w:pPr>
        <w:pStyle w:val="SourceCode"/>
      </w:pPr>
      <w:r>
        <w:rPr>
          <w:rStyle w:val="VerbatimChar"/>
        </w:rPr>
        <w:t xml:space="preserve">                                      To Whom It May Concern</w:t>
      </w:r>
    </w:p>
    <w:p>
      <w:pPr>
        <w:pStyle w:val="FirstParagraph"/>
      </w:pPr>
      <w:r>
        <w:t xml:space="preserve">I write to endorse Odeyemi Olusegun Israel for the UK Global Talent Visa under the Digital Technology</w:t>
      </w:r>
      <w:r>
        <w:t xml:space="preserve"> </w:t>
      </w:r>
      <w:r>
        <w:t xml:space="preserve">route. I am a Professor of Electrical and Electronic Engineering at the University of Ibadan, where I</w:t>
      </w:r>
      <w:r>
        <w:t xml:space="preserve"> </w:t>
      </w:r>
      <w:r>
        <w:t xml:space="preserve">currently serve as Provost of the Postgraduate School. My research spans power systems, computational</w:t>
      </w:r>
      <w:r>
        <w:t xml:space="preserve"> </w:t>
      </w:r>
      <w:r>
        <w:t xml:space="preserve">intelligence, and applied machine learning. I have mentored Olusegun for over 10 years and have</w:t>
      </w:r>
      <w:r>
        <w:t xml:space="preserve"> </w:t>
      </w:r>
      <w:r>
        <w:t xml:space="preserve">reviewed his technical work in detail.</w:t>
      </w:r>
    </w:p>
    <w:p>
      <w:pPr>
        <w:pStyle w:val="BodyText"/>
      </w:pPr>
      <w:r>
        <w:t xml:space="preserve">AMTTP: A Production-Grade Compliance Platform Built by One Individual</w:t>
      </w:r>
    </w:p>
    <w:p>
      <w:pPr>
        <w:pStyle w:val="BodyText"/>
      </w:pPr>
      <w:r>
        <w:t xml:space="preserve">Olusegun has designed and built the Anti-Money Laundering Transaction Trust Protocol (AMTTP), a highly</w:t>
      </w:r>
      <w:r>
        <w:t xml:space="preserve"> </w:t>
      </w:r>
      <w:r>
        <w:t xml:space="preserve">advanced, production-grade compliance platform at early deployment stage, developed entirely by one</w:t>
      </w:r>
      <w:r>
        <w:t xml:space="preserve"> </w:t>
      </w:r>
      <w:r>
        <w:t xml:space="preserve">individual.</w:t>
      </w:r>
    </w:p>
    <w:p>
      <w:pPr>
        <w:pStyle w:val="BodyText"/>
      </w:pPr>
      <w:r>
        <w:t xml:space="preserve">The system comprises a four-layer architecture including client SDKs (TypeScript and Python, both open-</w:t>
      </w:r>
      <w:r>
        <w:t xml:space="preserve"> </w:t>
      </w:r>
      <w:r>
        <w:t xml:space="preserve">sourced), a compliance orchestration engine of seven parallel microservices, an ML training pipeline</w:t>
      </w:r>
      <w:r>
        <w:t xml:space="preserve"> </w:t>
      </w:r>
      <w:r>
        <w:t xml:space="preserve">processing 2.64 million Ethereum transactions (achieving a production-level ROC-AUC of 0.9999998 in testing</w:t>
      </w:r>
      <w:r>
        <w:t xml:space="preserve"> </w:t>
      </w:r>
      <w:r>
        <w:t xml:space="preserve">environments), and 18 Solidity smart contracts deployed on Ethereum Sepolia. The entire stack operates</w:t>
      </w:r>
      <w:r>
        <w:t xml:space="preserve"> </w:t>
      </w:r>
      <w:r>
        <w:t xml:space="preserve">across 17 containerised microservices.</w:t>
      </w:r>
    </w:p>
    <w:p>
      <w:pPr>
        <w:pStyle w:val="BodyText"/>
      </w:pPr>
      <w:r>
        <w:t xml:space="preserve">AMTTP is designed to address a key limitation in the blockchain compliance industry: most existing tools,</w:t>
      </w:r>
      <w:r>
        <w:t xml:space="preserve"> </w:t>
      </w:r>
      <w:r>
        <w:t xml:space="preserve">including Chainalysis, Elliptic, and TRM Labs, primarily operate after a transaction has settled. In contrast,</w:t>
      </w:r>
      <w:r>
        <w:t xml:space="preserve"> </w:t>
      </w:r>
      <w:r>
        <w:t xml:space="preserve">AMTTP introduces a pre-settlement compliance architecture, where machine learning inference, graph</w:t>
      </w:r>
      <w:r>
        <w:t xml:space="preserve"> </w:t>
      </w:r>
      <w:r>
        <w:t xml:space="preserve">analysis, screening sanctions, and policy evaluation are performed within Ethereum’s 12-second block</w:t>
      </w:r>
      <w:r>
        <w:t xml:space="preserve"> </w:t>
      </w:r>
      <w:r>
        <w:t xml:space="preserve">window. This represents a meaningful advancement toward real-time, execution-aware compliance</w:t>
      </w:r>
      <w:r>
        <w:t xml:space="preserve"> </w:t>
      </w:r>
      <w:r>
        <w:t xml:space="preserve">systems.</w:t>
      </w:r>
    </w:p>
    <w:p>
      <w:pPr>
        <w:pStyle w:val="SourceCode"/>
      </w:pPr>
      <w:r>
        <w:rPr>
          <w:rStyle w:val="VerbatimChar"/>
        </w:rPr>
        <w:t xml:space="preserve">                                              Page 1 of 3</w:t>
      </w:r>
    </w:p>
    <w:p>
      <w:pPr>
        <w:pStyle w:val="FirstParagraph"/>
      </w:pPr>
      <w:r>
        <w:t xml:space="preserve">He also developed zkNAF, a zero-knowledge proof framework (Groth16 ZK-SNARKs on BN254) that allows</w:t>
      </w:r>
      <w:r>
        <w:t xml:space="preserve"> </w:t>
      </w:r>
      <w:r>
        <w:t xml:space="preserve">institutions to prove compliance facts—such as KYC validity, risk-score range, and sanctions non-</w:t>
      </w:r>
      <w:r>
        <w:t xml:space="preserve"> </w:t>
      </w:r>
      <w:r>
        <w:t xml:space="preserve">membership—without revealing sensitive personal data. This approach addresses the well-known tension</w:t>
      </w:r>
      <w:r>
        <w:t xml:space="preserve"> </w:t>
      </w:r>
      <w:r>
        <w:t xml:space="preserve">between data privacy regulations and AML requirements at a cryptographic level.</w:t>
      </w:r>
    </w:p>
    <w:p>
      <w:pPr>
        <w:pStyle w:val="BodyText"/>
      </w:pPr>
      <w:r>
        <w:t xml:space="preserve">In a university environment, a project of this scope would typically require a principal investigator,</w:t>
      </w:r>
      <w:r>
        <w:t xml:space="preserve"> </w:t>
      </w:r>
      <w:r>
        <w:t xml:space="preserve">multiple postdoctoral researchers, and a team of PhD students. Olusegun has designed and implemented</w:t>
      </w:r>
      <w:r>
        <w:t xml:space="preserve"> </w:t>
      </w:r>
      <w:r>
        <w:t xml:space="preserve">this system independently. I have reviewed the GitHub repository, and there is no evidence of external</w:t>
      </w:r>
      <w:r>
        <w:t xml:space="preserve"> </w:t>
      </w:r>
      <w:r>
        <w:t xml:space="preserve">collaboration or outsourced development.</w:t>
      </w:r>
    </w:p>
    <w:p>
      <w:pPr>
        <w:pStyle w:val="BodyText"/>
      </w:pPr>
      <w:r>
        <w:t xml:space="preserve">Blind-Spot Decomposition and System Analysis</w:t>
      </w:r>
    </w:p>
    <w:p>
      <w:pPr>
        <w:pStyle w:val="BodyText"/>
      </w:pPr>
      <w:r>
        <w:t xml:space="preserve">Olusegun’s research papers on Blind Spot Decomposition Theory (BSDT) and the Universal Detection</w:t>
      </w:r>
      <w:r>
        <w:t xml:space="preserve"> </w:t>
      </w:r>
      <w:r>
        <w:t xml:space="preserve">Principle (UDP) demonstrate strong capability in anomaly detection. However, I particularly highlight his</w:t>
      </w:r>
      <w:r>
        <w:t xml:space="preserve"> </w:t>
      </w:r>
      <w:r>
        <w:t xml:space="preserve">work on Blind-Spot Decomposition and the Geometry of System Collapse, which aligns closely with my</w:t>
      </w:r>
      <w:r>
        <w:t xml:space="preserve"> </w:t>
      </w:r>
      <w:r>
        <w:t xml:space="preserve">expertise in power systems.</w:t>
      </w:r>
    </w:p>
    <w:p>
      <w:pPr>
        <w:pStyle w:val="BodyText"/>
      </w:pPr>
      <w:r>
        <w:t xml:space="preserve">In the case of the February 2021 Winter Storm Uri event affecting the Texas ERCOT grid, his adaptive</w:t>
      </w:r>
      <w:r>
        <w:t xml:space="preserve"> </w:t>
      </w:r>
      <w:r>
        <w:t xml:space="preserve">friction framework, applied to dispatch data, achieves:</w:t>
      </w:r>
    </w:p>
    <w:p>
      <w:pPr>
        <w:pStyle w:val="SourceCode"/>
      </w:pPr>
      <w:r>
        <w:rPr>
          <w:rStyle w:val="VerbatimChar"/>
        </w:rPr>
        <w:t xml:space="preserve">● Detection approximately 72 hours before rolling blackouts began (AUC = 0.9997)</w:t>
      </w:r>
      <w:r>
        <w:br/>
      </w:r>
      <w:r>
        <w:rPr>
          <w:rStyle w:val="VerbatimChar"/>
        </w:rPr>
        <w:t xml:space="preserve">● A reduction in peak capacity loss of up to 71% under adaptive control</w:t>
      </w:r>
      <w:r>
        <w:br/>
      </w:r>
      <w:r>
        <w:rPr>
          <w:rStyle w:val="VerbatimChar"/>
        </w:rPr>
        <w:t xml:space="preserve">● Identification of gas supply chain disruption as the primary systemic vulnerability</w:t>
      </w:r>
    </w:p>
    <w:p>
      <w:pPr>
        <w:pStyle w:val="FirstParagraph"/>
      </w:pPr>
      <w:r>
        <w:t xml:space="preserve">This aligns with findings from the subsequent FERC/NERC investigation, but notably, his framework</w:t>
      </w:r>
      <w:r>
        <w:t xml:space="preserve"> </w:t>
      </w:r>
      <w:r>
        <w:t xml:space="preserve">derives this insight mathematically in advance using system data alone. From a power systems</w:t>
      </w:r>
      <w:r>
        <w:t xml:space="preserve"> </w:t>
      </w:r>
      <w:r>
        <w:t xml:space="preserve">perspective, achieving this level of predictive accuracy with meaningful lead time is highly significant.</w:t>
      </w:r>
    </w:p>
    <w:p>
      <w:pPr>
        <w:pStyle w:val="BodyText"/>
      </w:pPr>
      <w:r>
        <w:t xml:space="preserve">More broadly, this work demonstrates his ability to translate theoretical models into practical, data-driven</w:t>
      </w:r>
      <w:r>
        <w:t xml:space="preserve"> </w:t>
      </w:r>
      <w:r>
        <w:t xml:space="preserve">systems—an ability that is clearly reflected in the design and implementation of AMTTP.</w:t>
      </w:r>
    </w:p>
    <w:p>
      <w:pPr>
        <w:pStyle w:val="BodyText"/>
      </w:pPr>
      <w:r>
        <w:t xml:space="preserve">Relevance to UK and Future Potential</w:t>
      </w:r>
    </w:p>
    <w:p>
      <w:pPr>
        <w:pStyle w:val="BodyText"/>
      </w:pPr>
      <w:r>
        <w:t xml:space="preserve">The UK’s evolving regulatory landscape for digital assets, particularly under the FCA’s forthcoming crypto-</w:t>
      </w:r>
      <w:r>
        <w:t xml:space="preserve"> </w:t>
      </w:r>
      <w:r>
        <w:t xml:space="preserve">asset framework, is expected to increase demand for infrastructure that supports real-time, execution-</w:t>
      </w:r>
      <w:r>
        <w:t xml:space="preserve"> </w:t>
      </w:r>
      <w:r>
        <w:t xml:space="preserve">aware compliance. AMTTP’s architecture is well aligned with these emerging needs.</w:t>
      </w:r>
    </w:p>
    <w:p>
      <w:pPr>
        <w:pStyle w:val="BodyText"/>
      </w:pPr>
      <w:r>
        <w:t xml:space="preserve">While the platform is currently at an early deployment stage, its technical depth, system completeness, and</w:t>
      </w:r>
      <w:r>
        <w:t xml:space="preserve"> </w:t>
      </w:r>
      <w:r>
        <w:t xml:space="preserve">performance characteristics indicate strong potential for real-world deployment within institutional</w:t>
      </w:r>
      <w:r>
        <w:t xml:space="preserve"> </w:t>
      </w:r>
      <w:r>
        <w:t xml:space="preserve">blockchain and compliance environments in the UK.</w:t>
      </w:r>
    </w:p>
    <w:p>
      <w:pPr>
        <w:pStyle w:val="SourceCode"/>
      </w:pPr>
      <w:r>
        <w:rPr>
          <w:rStyle w:val="VerbatimChar"/>
        </w:rPr>
        <w:t xml:space="preserve">                                            Page 2 of 3</w:t>
      </w:r>
    </w:p>
    <w:p>
      <w:pPr>
        <w:pStyle w:val="FirstParagraph"/>
      </w:pPr>
      <w:r>
        <w:t xml:space="preserve">In addition, Olusegun’s interdisciplinary work—spanning blockchain systems, machine learning, and</w:t>
      </w:r>
      <w:r>
        <w:t xml:space="preserve"> </w:t>
      </w:r>
      <w:r>
        <w:t xml:space="preserve">applied mathematics—aligns with UK priorities in financial technology, infrastructure resilience, and</w:t>
      </w:r>
      <w:r>
        <w:t xml:space="preserve"> </w:t>
      </w:r>
      <w:r>
        <w:t xml:space="preserve">advanced computational research.</w:t>
      </w:r>
    </w:p>
    <w:p>
      <w:pPr>
        <w:pStyle w:val="BodyText"/>
      </w:pPr>
      <w:r>
        <w:t xml:space="preserve">Final Recommendation</w:t>
      </w:r>
    </w:p>
    <w:p>
      <w:pPr>
        <w:pStyle w:val="BodyText"/>
      </w:pPr>
      <w:r>
        <w:t xml:space="preserve">In my years at the University of Ibadan, I have mentored hundreds of engineers. Olusegun’s engineering</w:t>
      </w:r>
      <w:r>
        <w:t xml:space="preserve"> </w:t>
      </w:r>
      <w:r>
        <w:t xml:space="preserve">capability and systems-level thinking place him among the most capable individuals I have encountered.</w:t>
      </w:r>
      <w:r>
        <w:t xml:space="preserve"> </w:t>
      </w:r>
      <w:r>
        <w:t xml:space="preserve">He demonstrates the rare ability to design and implement complex, interdisciplinary systems from first</w:t>
      </w:r>
      <w:r>
        <w:t xml:space="preserve"> </w:t>
      </w:r>
      <w:r>
        <w:t xml:space="preserve">principles across machine learning, blockchain, cryptography, and applied mathematics, entirely without</w:t>
      </w:r>
      <w:r>
        <w:t xml:space="preserve"> </w:t>
      </w:r>
      <w:r>
        <w:t xml:space="preserve">institutional support.</w:t>
      </w:r>
    </w:p>
    <w:p>
      <w:pPr>
        <w:pStyle w:val="BodyText"/>
      </w:pPr>
      <w:r>
        <w:t xml:space="preserve">I believe he represents a strong example of emerging technical leadership, with clear potential to</w:t>
      </w:r>
      <w:r>
        <w:t xml:space="preserve"> </w:t>
      </w:r>
      <w:r>
        <w:t xml:space="preserve">contribute meaningfully to the UK’s digital technology ecosystem.</w:t>
      </w:r>
    </w:p>
    <w:p>
      <w:pPr>
        <w:pStyle w:val="BodyText"/>
      </w:pPr>
      <w:r>
        <w:t xml:space="preserve">I recommend him for the Global Talent Visa under the Exceptional Promise category without</w:t>
      </w:r>
      <w:r>
        <w:t xml:space="preserve"> </w:t>
      </w:r>
      <w:r>
        <w:t xml:space="preserve">reservation.</w:t>
      </w:r>
    </w:p>
    <w:p>
      <w:pPr>
        <w:pStyle w:val="BodyText"/>
      </w:pPr>
      <w:r>
        <w:t xml:space="preserve">Yours sincerely</w:t>
      </w:r>
    </w:p>
    <w:p>
      <w:pPr>
        <w:pStyle w:val="BodyText"/>
      </w:pPr>
      <w:r>
        <w:t xml:space="preserve">A. S. O. Ogunjuyigbe. fspsp, PhD, MNSE, R. Eng. MIEEE</w:t>
      </w:r>
      <w:r>
        <w:t xml:space="preserve"> </w:t>
      </w:r>
      <w:r>
        <w:t xml:space="preserve">Professor of Electrical Power and Energy Conversion Systems,</w:t>
      </w:r>
      <w:r>
        <w:t xml:space="preserve"> </w:t>
      </w:r>
      <w:r>
        <w:t xml:space="preserve">Team Lead, Power Energy Machines and Drive Research Group</w:t>
      </w:r>
      <w:r>
        <w:t xml:space="preserve"> </w:t>
      </w:r>
      <w:r>
        <w:t xml:space="preserve">&amp;</w:t>
      </w:r>
      <w:r>
        <w:t xml:space="preserve"> </w:t>
      </w:r>
      <w:r>
        <w:t xml:space="preserve">Provost, Postgraduate College</w:t>
      </w:r>
      <w:r>
        <w:t xml:space="preserve"> </w:t>
      </w:r>
      <w:r>
        <w:t xml:space="preserve">University of Ibadan</w:t>
      </w:r>
      <w:r>
        <w:t xml:space="preserve"> </w:t>
      </w:r>
      <w:r>
        <w:t xml:space="preserve">https://scholar.google.com/citations?user=bdeBzQQAAAAJ&amp;hl=en</w:t>
      </w:r>
    </w:p>
    <w:p>
      <w:pPr>
        <w:pStyle w:val="SourceCode"/>
      </w:pPr>
      <w:r>
        <w:rPr>
          <w:rStyle w:val="VerbatimChar"/>
        </w:rPr>
        <w:t xml:space="preserve">                                           Page 3 of 3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2026-05-12T15:17:55Z</dcterms:created>
  <dcterms:modified xsi:type="dcterms:W3CDTF">2026-05-12T15:17:55Z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