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Supporting Technical Evidence</w:t>
      </w:r>
      <w:r>
        <w:t xml:space="preserve"> </w:t>
      </w:r>
      <w:r>
        <w:t xml:space="preserve">Applicant: Odeyemi Olusegun Israel</w:t>
      </w:r>
    </w:p>
    <w:p>
      <w:pPr>
        <w:pStyle w:val="BodyText"/>
      </w:pPr>
      <w:r>
        <w:t xml:space="preserve">Evidence 3: UK Patent Application (IPO</w:t>
      </w:r>
      <w:r>
        <w:t xml:space="preserve"> </w:t>
      </w:r>
      <w:r>
        <w:t xml:space="preserve">Filing)</w:t>
      </w:r>
    </w:p>
    <w:p>
      <w:pPr>
        <w:numPr>
          <w:ilvl w:val="0"/>
          <w:numId w:val="1001"/>
        </w:numPr>
      </w:pPr>
      <w:r>
        <w:t xml:space="preserve">UK Intellectual Property Filing</w:t>
      </w:r>
      <w:r>
        <w:t xml:space="preserve"> </w:t>
      </w:r>
      <w:r>
        <w:t xml:space="preserve">To protect the advanced machine learning architecture and cryptographic integration driving</w:t>
      </w:r>
      <w:r>
        <w:t xml:space="preserve"> </w:t>
      </w:r>
      <w:r>
        <w:t xml:space="preserve">the AMTTP system, I filed a UK patent application via the Intellectual Property Office (IPO).</w:t>
      </w:r>
      <w:r>
        <w:t xml:space="preserve"> </w:t>
      </w:r>
      <w:r>
        <w:t xml:space="preserve">This filing is evidence of commercial intent and of my effort to protect what I believe to be</w:t>
      </w:r>
      <w:r>
        <w:t xml:space="preserve"> </w:t>
      </w:r>
      <w:r>
        <w:t xml:space="preserve">original technical work developed through the project.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1</w:t>
      </w:r>
    </w:p>
    <w:p>
      <w:pPr>
        <w:numPr>
          <w:ilvl w:val="0"/>
          <w:numId w:val="1000"/>
        </w:numPr>
      </w:pPr>
      <w:r>
        <w:t xml:space="preserve"> Concept House</w:t>
      </w:r>
      <w:r>
        <w:t xml:space="preserve"> </w:t>
      </w:r>
      <w:r>
        <w:t xml:space="preserve">Cardiff Road</w:t>
      </w:r>
      <w:r>
        <w:t xml:space="preserve"> </w:t>
      </w:r>
      <w:r>
        <w:t xml:space="preserve">Newport</w:t>
      </w:r>
      <w:r>
        <w:t xml:space="preserve"> </w:t>
      </w:r>
      <w:r>
        <w:t xml:space="preserve">South Wales</w:t>
      </w:r>
      <w:r>
        <w:t xml:space="preserve"> </w:t>
      </w:r>
      <w:r>
        <w:t xml:space="preserve">NP10 8QQ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                               Paid Invoice</w:t>
      </w:r>
      <w:r>
        <w:br/>
      </w:r>
      <w:r>
        <w:br/>
      </w:r>
      <w:r>
        <w:br/>
      </w:r>
      <w:r>
        <w:rPr>
          <w:rStyle w:val="VerbatimChar"/>
        </w:rPr>
        <w:t xml:space="preserve">   Mr Olusegun Odeyemi</w:t>
      </w:r>
      <w:r>
        <w:br/>
      </w:r>
      <w:r>
        <w:rPr>
          <w:rStyle w:val="VerbatimChar"/>
        </w:rPr>
        <w:t xml:space="preserve">   Apartment 714 Prosperity House Gower Str                                                                         VAT No : GB 888 8255 50</w:t>
      </w:r>
      <w:r>
        <w:br/>
      </w:r>
      <w:r>
        <w:rPr>
          <w:rStyle w:val="VerbatimChar"/>
        </w:rPr>
        <w:t xml:space="preserve">   Derby</w:t>
      </w:r>
      <w:r>
        <w:br/>
      </w:r>
      <w:r>
        <w:rPr>
          <w:rStyle w:val="VerbatimChar"/>
        </w:rPr>
        <w:t xml:space="preserve">   Derbyshire</w:t>
      </w:r>
      <w:r>
        <w:br/>
      </w:r>
      <w:r>
        <w:rPr>
          <w:rStyle w:val="VerbatimChar"/>
        </w:rPr>
        <w:t xml:space="preserve">   GB</w:t>
      </w:r>
      <w:r>
        <w:br/>
      </w:r>
      <w:r>
        <w:rPr>
          <w:rStyle w:val="VerbatimChar"/>
        </w:rPr>
        <w:t xml:space="preserve">   DE1 1AW</w:t>
      </w:r>
      <w:r>
        <w:br/>
      </w:r>
      <w:r>
        <w:br/>
      </w:r>
      <w:r>
        <w:br/>
      </w:r>
      <w:r>
        <w:rPr>
          <w:rStyle w:val="VerbatimChar"/>
        </w:rPr>
        <w:t xml:space="preserve">   Invoice Number           1026066039</w:t>
      </w:r>
      <w:r>
        <w:br/>
      </w:r>
      <w:r>
        <w:rPr>
          <w:rStyle w:val="VerbatimChar"/>
        </w:rPr>
        <w:t xml:space="preserve">   Customer</w:t>
      </w:r>
      <w:r>
        <w:br/>
      </w:r>
      <w:r>
        <w:rPr>
          <w:rStyle w:val="VerbatimChar"/>
        </w:rPr>
        <w:t xml:space="preserve">   Reference                1026066039                                        Payment Reference 3B37GJUHMB</w:t>
      </w:r>
      <w:r>
        <w:br/>
      </w:r>
      <w:r>
        <w:rPr>
          <w:rStyle w:val="VerbatimChar"/>
        </w:rPr>
        <w:t xml:space="preserve">   Invoice Date             05 March 2026</w:t>
      </w:r>
      <w:r>
        <w:br/>
      </w:r>
      <w:r>
        <w:br/>
      </w:r>
      <w:r>
        <w:br/>
      </w:r>
      <w:r>
        <w:rPr>
          <w:rStyle w:val="VerbatimChar"/>
        </w:rPr>
        <w:t xml:space="preserve">     Line                            Product                               Description    Quantity    Unit Price      Vat (%)     Total Price</w:t>
      </w:r>
      <w:r>
        <w:br/>
      </w:r>
      <w:r>
        <w:rPr>
          <w:rStyle w:val="VerbatimChar"/>
        </w:rPr>
        <w:t xml:space="preserve">    Number                                                                                               (£)                          (£)</w:t>
      </w:r>
      <w:r>
        <w:br/>
      </w:r>
      <w:r>
        <w:rPr>
          <w:rStyle w:val="VerbatimChar"/>
        </w:rPr>
        <w:t xml:space="preserve">        1       Request for grant of a patent online                 2604718.3                1             60.00           0           60.00</w:t>
      </w:r>
      <w:r>
        <w:br/>
      </w:r>
      <w:r>
        <w:rPr>
          <w:rStyle w:val="VerbatimChar"/>
        </w:rPr>
        <w:t xml:space="preserve">        2       Request for cert copy online                         2604718.3                1             20.00           0           20.00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Total Excluding VAT                           80.00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VAT Amount (Out of Scope)                       0.00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Total Including VAT                           80.00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Payment Method                         Card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If you have any queries about the above please contact the Intellectual Property Office on +44 (0) 1633 814450 or alternatively email us</w:t>
      </w:r>
      <w:r>
        <w:br/>
      </w:r>
      <w:r>
        <w:rPr>
          <w:rStyle w:val="VerbatimChar"/>
        </w:rPr>
        <w:t xml:space="preserve">  at customeraccounts@ipo.gov.uk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Intellectual Property Office is an operating name of the Patent Office                                                           www.gov.uk/ipo</w:t>
      </w:r>
    </w:p>
    <w:p>
      <w:pPr>
        <w:pStyle w:val="FirstParagraph"/>
      </w:pPr>
      <w:r>
        <w:t xml:space="preserve">Figure 1: Official UK IPO Patent Application Receipt (Application No. 1026066039) confirming</w:t>
      </w:r>
      <w:r>
        <w:t xml:space="preserve"> </w:t>
      </w:r>
      <w:r>
        <w:t xml:space="preserve">intellectual property protection for the AMTTP compliance architecture.</w:t>
      </w:r>
    </w:p>
    <w:p>
      <w:pPr>
        <w:numPr>
          <w:ilvl w:val="0"/>
          <w:numId w:val="1002"/>
        </w:numPr>
      </w:pPr>
      <w:r>
        <w:t xml:space="preserve">Summary of Technical Claims</w:t>
      </w:r>
      <w:r>
        <w:t xml:space="preserve"> </w:t>
      </w:r>
      <w:r>
        <w:t xml:space="preserve">The patent explicitly covers the novel integration methodology where:</w:t>
      </w:r>
      <w:r>
        <w:t xml:space="preserve"> </w:t>
      </w:r>
      <w:r>
        <w:t xml:space="preserve"> A distilled machine learning student model operates on an off-chain API Gateway to</w:t>
      </w:r>
      <w:r>
        <w:t xml:space="preserve"> </w:t>
      </w:r>
      <w:r>
        <w:t xml:space="preserve">evaluate transaction risks in real-time.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                                     2</w:t>
      </w:r>
    </w:p>
    <w:p>
      <w:pPr>
        <w:numPr>
          <w:ilvl w:val="0"/>
          <w:numId w:val="1000"/>
        </w:numPr>
      </w:pPr>
      <w:r>
        <w:t xml:space="preserve">  The off-chain risk score is securely bridged to EVM-compatible block-networks.</w:t>
      </w:r>
    </w:p>
    <w:p>
      <w:pPr>
        <w:numPr>
          <w:ilvl w:val="0"/>
          <w:numId w:val="1000"/>
        </w:numPr>
      </w:pPr>
      <w:r>
        <w:t xml:space="preserve"> Zero-Knowledge Proofs (ZK-SNARKs) interact with the Smart Contracts to finalize or</w:t>
      </w:r>
      <w:r>
        <w:t xml:space="preserve"> </w:t>
      </w:r>
      <w:r>
        <w:t xml:space="preserve">revert transactions without leaking proprietary user PII on the public ledger.</w:t>
      </w:r>
    </w:p>
    <w:p>
      <w:pPr>
        <w:pStyle w:val="FirstParagraph"/>
      </w:pPr>
      <w:r>
        <w:t xml:space="preserve">Patent Abstract (Unified Application): A unified system and method for detecting anomalies,</w:t>
      </w:r>
      <w:r>
        <w:t xml:space="preserve"> </w:t>
      </w:r>
      <w:r>
        <w:t xml:space="preserve">scoring risk, enforcing compliance, and controlling stability across heterogeneous domains. The</w:t>
      </w:r>
      <w:r>
        <w:t xml:space="preserve"> </w:t>
      </w:r>
      <w:r>
        <w:t xml:space="preserve">invention comprises eight subsystems:</w:t>
      </w:r>
      <w:r>
        <w:t xml:space="preserve"> </w:t>
      </w:r>
      <w:r>
        <w:t xml:space="preserve">(1) Blind-Spot Decomposition Theory — four-channel diagnostic decomposition of classifier</w:t>
      </w:r>
      <w:r>
        <w:t xml:space="preserve"> </w:t>
      </w:r>
      <w:r>
        <w:t xml:space="preserve">failures;</w:t>
      </w:r>
      <w:r>
        <w:t xml:space="preserve"> </w:t>
      </w:r>
      <w:r>
        <w:t xml:space="preserve">(2) Universal Deviation Principle — multi-spectrum operator families with provable detection</w:t>
      </w:r>
      <w:r>
        <w:t xml:space="preserve"> </w:t>
      </w:r>
      <w:r>
        <w:t xml:space="preserve">guarantees;</w:t>
      </w:r>
      <w:r>
        <w:t xml:space="preserve"> </w:t>
      </w:r>
      <w:r>
        <w:t xml:space="preserve">(3) GravityEngine — N-body variational scoring with closed-form energy potentials;</w:t>
      </w:r>
      <w:r>
        <w:t xml:space="preserve"> </w:t>
      </w:r>
      <w:r>
        <w:t xml:space="preserve">(4) Dimension Magnifier — boundary-centred nonlinear per-dimension transform;</w:t>
      </w:r>
      <w:r>
        <w:t xml:space="preserve"> </w:t>
      </w:r>
      <w:r>
        <w:t xml:space="preserve">(5) Risk-Aware Transaction Protocol (AMTTP) — tiered escrow (Ap-</w:t>
      </w:r>
      <w:r>
        <w:t xml:space="preserve"> </w:t>
      </w:r>
      <w:r>
        <w:t xml:space="preserve">prove/Review/Escrow/Block), ML-oracle risk routing, zero-knowledge compliance verification, and</w:t>
      </w:r>
      <w:r>
        <w:t xml:space="preserve"> </w:t>
      </w:r>
      <w:r>
        <w:t xml:space="preserve">cross-chain risk propagation;</w:t>
      </w:r>
      <w:r>
        <w:t xml:space="preserve"> </w:t>
      </w:r>
      <w:r>
        <w:t xml:space="preserve">(6) Adaptive Friction Framework — Lyapunov-based adaptive friction for systemic risk detection;</w:t>
      </w:r>
      <w:r>
        <w:t xml:space="preserve"> </w:t>
      </w:r>
      <w:r>
        <w:t xml:space="preserve">(7) State-Dependent Viscosity — transfers BSDT functional to computational fluid dynamics;</w:t>
      </w:r>
      <w:r>
        <w:t xml:space="preserve"> </w:t>
      </w:r>
      <w:r>
        <w:t xml:space="preserve">(8) UI Integrity Verification — prevents interface manipulation attacks.</w:t>
      </w:r>
    </w:p>
    <w:p>
      <w:pPr>
        <w:pStyle w:val="BodyText"/>
      </w:pPr>
      <w:r>
        <w:t xml:space="preserve">Figure 2: Patent abstract detailing the eight core algorithmic subsystems protected under UK</w:t>
      </w:r>
      <w:r>
        <w:t xml:space="preserve"> </w:t>
      </w:r>
      <w:r>
        <w:t xml:space="preserve">IPO Application No. 1026066039.</w:t>
      </w:r>
    </w:p>
    <w:p>
      <w:pPr>
        <w:numPr>
          <w:ilvl w:val="0"/>
          <w:numId w:val="1003"/>
        </w:numPr>
      </w:pPr>
      <w:r>
        <w:t xml:space="preserve">Commercial Strategy</w:t>
      </w:r>
      <w:r>
        <w:t xml:space="preserve"> </w:t>
      </w:r>
      <w:r>
        <w:t xml:space="preserve">This intellectual property filing supports my enterprise business strategy for AMTTP. It strength-</w:t>
      </w:r>
      <w:r>
        <w:t xml:space="preserve"> </w:t>
      </w:r>
      <w:r>
        <w:t xml:space="preserve">ens the platform’s positioning as a scalable B2B infrastructure product that could be licensed to</w:t>
      </w:r>
      <w:r>
        <w:t xml:space="preserve"> </w:t>
      </w:r>
      <w:r>
        <w:t xml:space="preserve">decentralised finance (DeFi) protocols and, in time, to regulated financial institutions seeking</w:t>
      </w:r>
      <w:r>
        <w:t xml:space="preserve"> </w:t>
      </w:r>
      <w:r>
        <w:t xml:space="preserve">pre-settlement compliance tooling.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  3</w:t>
      </w:r>
    </w:p>
    <w:p>
      <w:pPr>
        <w:numPr>
          <w:ilvl w:val="0"/>
          <w:numId w:val="1000"/>
        </w:numPr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2026-05-12T15:18:27Z</dcterms:created>
  <dcterms:modified xsi:type="dcterms:W3CDTF">2026-05-12T15:18:27Z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