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B732" w14:textId="77777777" w:rsidR="00CD2158" w:rsidRPr="008C168D" w:rsidRDefault="00000000">
      <w:pPr>
        <w:rPr>
          <w:sz w:val="20"/>
          <w:szCs w:val="20"/>
        </w:rPr>
      </w:pPr>
      <w:r w:rsidRPr="008C168D">
        <w:rPr>
          <w:b/>
          <w:color w:val="1A2A4A"/>
          <w:sz w:val="20"/>
          <w:szCs w:val="20"/>
        </w:rPr>
        <w:t>Tech Nation Visa — Global Talent (Exceptional Promise)</w:t>
      </w:r>
    </w:p>
    <w:p w14:paraId="6F0CE343" w14:textId="77777777" w:rsidR="00CD2158" w:rsidRPr="008C168D" w:rsidRDefault="00000000">
      <w:pPr>
        <w:rPr>
          <w:sz w:val="20"/>
          <w:szCs w:val="20"/>
        </w:rPr>
      </w:pPr>
      <w:r>
        <w:rPr>
          <w:b/>
          <w:sz w:val="20"/>
          <w:szCs w:val="20"/>
        </w:rPr>
        <w:t>Criteria: Optional Criteria 3 — Significant Technical, Commercial, or Entrepreneurial Contributions</w:t>
      </w:r>
    </w:p>
    <w:p w14:paraId="5C7762F8" w14:textId="77777777" w:rsidR="00CD2158" w:rsidRPr="008C168D" w:rsidRDefault="00000000">
      <w:pPr>
        <w:spacing w:after="40"/>
        <w:rPr>
          <w:sz w:val="20"/>
          <w:szCs w:val="20"/>
        </w:rPr>
      </w:pPr>
      <w:r w:rsidRPr="008C168D">
        <w:rPr>
          <w:b/>
          <w:sz w:val="20"/>
          <w:szCs w:val="20"/>
        </w:rPr>
        <w:t xml:space="preserve">Applicant: </w:t>
      </w:r>
      <w:r w:rsidRPr="008C168D">
        <w:rPr>
          <w:sz w:val="20"/>
          <w:szCs w:val="20"/>
        </w:rPr>
        <w:t>Odeyemi Olusegun Israel</w:t>
      </w:r>
    </w:p>
    <w:p w14:paraId="6B1CB801" w14:textId="77777777" w:rsidR="00CD2158" w:rsidRPr="008C168D" w:rsidRDefault="00CD2158">
      <w:pPr>
        <w:pBdr>
          <w:bottom w:val="single" w:sz="8" w:space="1" w:color="1A2A4A"/>
        </w:pBdr>
        <w:spacing w:after="0"/>
        <w:rPr>
          <w:sz w:val="20"/>
          <w:szCs w:val="20"/>
        </w:rPr>
      </w:pPr>
    </w:p>
    <w:p w14:paraId="47CBFE7E" w14:textId="77777777" w:rsidR="00CD2158" w:rsidRPr="008C168D" w:rsidRDefault="00000000">
      <w:pPr>
        <w:spacing w:before="40" w:after="80"/>
        <w:jc w:val="center"/>
        <w:rPr>
          <w:sz w:val="20"/>
          <w:szCs w:val="20"/>
        </w:rPr>
      </w:pPr>
      <w:r>
        <w:t>OC3-3: Integrity Architecture, RBAC Enforcement, and Client-Side Attack Prevention</w:t>
      </w:r>
    </w:p>
    <w:p w14:paraId="77EEF2A0" w14:textId="77777777" w:rsidR="00CD2158" w:rsidRPr="008C168D" w:rsidRDefault="00CD2158">
      <w:pPr>
        <w:rPr>
          <w:sz w:val="20"/>
          <w:szCs w:val="20"/>
        </w:rPr>
      </w:pPr>
    </w:p>
    <w:p w14:paraId="24DECF93" w14:textId="77777777" w:rsidR="00CD2158" w:rsidRPr="008C168D" w:rsidRDefault="00000000">
      <w:pPr>
        <w:rPr>
          <w:sz w:val="20"/>
          <w:szCs w:val="20"/>
        </w:rPr>
      </w:pPr>
      <w:r>
        <w:rPr>
          <w:i/>
          <w:sz w:val="20"/>
          <w:szCs w:val="20"/>
        </w:rPr>
        <w:t>Table: OC3-3 Evidence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3998"/>
        <w:gridCol w:w="3281"/>
      </w:tblGrid>
      <w:tr w:rsidR="00CD2158" w:rsidRPr="008C168D" w14:paraId="573A1A78" w14:textId="77777777">
        <w:tc>
          <w:tcPr>
            <w:tcW w:w="2880" w:type="dxa"/>
            <w:shd w:val="clear" w:color="auto" w:fill="E2E2E2"/>
          </w:tcPr>
          <w:p w14:paraId="12CE002A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b/>
                <w:color w:val="000000"/>
                <w:sz w:val="20"/>
                <w:szCs w:val="20"/>
              </w:rPr>
              <w:t>Claim</w:t>
            </w:r>
          </w:p>
        </w:tc>
        <w:tc>
          <w:tcPr>
            <w:tcW w:w="4032" w:type="dxa"/>
            <w:shd w:val="clear" w:color="auto" w:fill="E2E2E2"/>
          </w:tcPr>
          <w:p w14:paraId="03E902DC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b/>
                <w:color w:val="000000"/>
                <w:sz w:val="20"/>
                <w:szCs w:val="20"/>
              </w:rPr>
              <w:t>Code / File</w:t>
            </w:r>
          </w:p>
        </w:tc>
        <w:tc>
          <w:tcPr>
            <w:tcW w:w="3168" w:type="dxa"/>
            <w:shd w:val="clear" w:color="auto" w:fill="E2E2E2"/>
          </w:tcPr>
          <w:p w14:paraId="1D1F5CDC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b/>
                <w:color w:val="000000"/>
                <w:sz w:val="20"/>
                <w:szCs w:val="20"/>
              </w:rPr>
              <w:t>Verification</w:t>
            </w:r>
          </w:p>
        </w:tc>
      </w:tr>
      <w:tr w:rsidR="00CD2158" w:rsidRPr="008C168D" w14:paraId="75B3B0D7" w14:textId="77777777">
        <w:tc>
          <w:tcPr>
            <w:tcW w:w="2880" w:type="dxa"/>
            <w:shd w:val="clear" w:color="auto" w:fill="FFFFFF"/>
          </w:tcPr>
          <w:p w14:paraId="6B16506C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color w:val="000000"/>
                <w:sz w:val="20"/>
                <w:szCs w:val="20"/>
              </w:rPr>
              <w:t>Bybit-class UI attack prevention</w:t>
            </w:r>
          </w:p>
        </w:tc>
        <w:tc>
          <w:tcPr>
            <w:tcW w:w="4032" w:type="dxa"/>
            <w:shd w:val="clear" w:color="auto" w:fill="FFFFFF"/>
          </w:tcPr>
          <w:p w14:paraId="52182F7A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color w:val="000000"/>
                <w:sz w:val="20"/>
                <w:szCs w:val="20"/>
              </w:rPr>
              <w:t>ui-integrity.ts — 4-layer hash integrity check</w:t>
            </w:r>
          </w:p>
        </w:tc>
        <w:tc>
          <w:tcPr>
            <w:tcW w:w="3168" w:type="dxa"/>
            <w:shd w:val="clear" w:color="auto" w:fill="FFFFFF"/>
          </w:tcPr>
          <w:p w14:paraId="04E2390F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color w:val="000000"/>
                <w:sz w:val="20"/>
                <w:szCs w:val="20"/>
              </w:rPr>
              <w:t>frontend/frontend/src/lib/ui-integrity.ts</w:t>
            </w:r>
          </w:p>
        </w:tc>
      </w:tr>
      <w:tr w:rsidR="00CD2158" w:rsidRPr="008C168D" w14:paraId="2FBB48FD" w14:textId="77777777">
        <w:tc>
          <w:tcPr>
            <w:tcW w:w="2880" w:type="dxa"/>
            <w:shd w:val="clear" w:color="auto" w:fill="F5F5F5"/>
          </w:tcPr>
          <w:p w14:paraId="09941162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color w:val="000000"/>
                <w:sz w:val="20"/>
                <w:szCs w:val="20"/>
              </w:rPr>
              <w:t>Six-tier RBAC enforcement</w:t>
            </w:r>
          </w:p>
        </w:tc>
        <w:tc>
          <w:tcPr>
            <w:tcW w:w="4032" w:type="dxa"/>
            <w:shd w:val="clear" w:color="auto" w:fill="F5F5F5"/>
          </w:tcPr>
          <w:p w14:paraId="106B9806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color w:val="000000"/>
                <w:sz w:val="20"/>
                <w:szCs w:val="20"/>
              </w:rPr>
              <w:t>rbac_config.json shared across Flutter + Next.js</w:t>
            </w:r>
          </w:p>
        </w:tc>
        <w:tc>
          <w:tcPr>
            <w:tcW w:w="3168" w:type="dxa"/>
            <w:shd w:val="clear" w:color="auto" w:fill="F5F5F5"/>
          </w:tcPr>
          <w:p w14:paraId="0AB3D33C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color w:val="000000"/>
                <w:sz w:val="20"/>
                <w:szCs w:val="20"/>
              </w:rPr>
              <w:t>frontend/shared/rbac_config.json</w:t>
            </w:r>
          </w:p>
        </w:tc>
      </w:tr>
      <w:tr w:rsidR="00CD2158" w:rsidRPr="008C168D" w14:paraId="6C5FEA92" w14:textId="77777777">
        <w:tc>
          <w:tcPr>
            <w:tcW w:w="2880" w:type="dxa"/>
            <w:shd w:val="clear" w:color="auto" w:fill="FFFFFF"/>
          </w:tcPr>
          <w:p w14:paraId="3EEBE17C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color w:val="000000"/>
                <w:sz w:val="20"/>
                <w:szCs w:val="20"/>
              </w:rPr>
              <w:t>War Room dashboard (R3–R6)</w:t>
            </w:r>
          </w:p>
        </w:tc>
        <w:tc>
          <w:tcPr>
            <w:tcW w:w="4032" w:type="dxa"/>
            <w:shd w:val="clear" w:color="auto" w:fill="FFFFFF"/>
          </w:tcPr>
          <w:p w14:paraId="7A362823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color w:val="000000"/>
                <w:sz w:val="20"/>
                <w:szCs w:val="20"/>
              </w:rPr>
              <w:t>Next.js App Router; live alerts, sanctions panel</w:t>
            </w:r>
          </w:p>
        </w:tc>
        <w:tc>
          <w:tcPr>
            <w:tcW w:w="3168" w:type="dxa"/>
            <w:shd w:val="clear" w:color="auto" w:fill="FFFFFF"/>
          </w:tcPr>
          <w:p w14:paraId="0AAEBB9B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color w:val="000000"/>
                <w:sz w:val="20"/>
                <w:szCs w:val="20"/>
              </w:rPr>
              <w:t>frontend/frontend/src/app/</w:t>
            </w:r>
          </w:p>
        </w:tc>
      </w:tr>
      <w:tr w:rsidR="00CD2158" w:rsidRPr="008C168D" w14:paraId="22340D79" w14:textId="77777777">
        <w:tc>
          <w:tcPr>
            <w:tcW w:w="2880" w:type="dxa"/>
            <w:shd w:val="clear" w:color="auto" w:fill="F5F5F5"/>
          </w:tcPr>
          <w:p w14:paraId="36B6C4E5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color w:val="000000"/>
                <w:sz w:val="20"/>
                <w:szCs w:val="20"/>
              </w:rPr>
              <w:t>Flutter Focus Mode (R1–R2)</w:t>
            </w:r>
          </w:p>
        </w:tc>
        <w:tc>
          <w:tcPr>
            <w:tcW w:w="4032" w:type="dxa"/>
            <w:shd w:val="clear" w:color="auto" w:fill="F5F5F5"/>
          </w:tcPr>
          <w:p w14:paraId="1CAC67B9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color w:val="000000"/>
                <w:sz w:val="20"/>
                <w:szCs w:val="20"/>
              </w:rPr>
              <w:t>Riverpod + go_router; consumer wallet UI</w:t>
            </w:r>
          </w:p>
        </w:tc>
        <w:tc>
          <w:tcPr>
            <w:tcW w:w="3168" w:type="dxa"/>
            <w:shd w:val="clear" w:color="auto" w:fill="F5F5F5"/>
          </w:tcPr>
          <w:p w14:paraId="1D13F894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color w:val="000000"/>
                <w:sz w:val="20"/>
                <w:szCs w:val="20"/>
              </w:rPr>
              <w:t>frontend/amttp_app/lib/</w:t>
            </w:r>
          </w:p>
        </w:tc>
      </w:tr>
      <w:tr w:rsidR="00CD2158" w:rsidRPr="008C168D" w14:paraId="0A6DE1F3" w14:textId="77777777">
        <w:tc>
          <w:tcPr>
            <w:tcW w:w="2880" w:type="dxa"/>
            <w:shd w:val="clear" w:color="auto" w:fill="FFFFFF"/>
          </w:tcPr>
          <w:p w14:paraId="41F5AE47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color w:val="000000"/>
                <w:sz w:val="20"/>
                <w:szCs w:val="20"/>
              </w:rPr>
              <w:t>Model explainability / audit</w:t>
            </w:r>
          </w:p>
        </w:tc>
        <w:tc>
          <w:tcPr>
            <w:tcW w:w="4032" w:type="dxa"/>
            <w:shd w:val="clear" w:color="auto" w:fill="FFFFFF"/>
          </w:tcPr>
          <w:p w14:paraId="092BB309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color w:val="000000"/>
                <w:sz w:val="20"/>
                <w:szCs w:val="20"/>
              </w:rPr>
              <w:t>Decision factors + weights per CRITICAL alert</w:t>
            </w:r>
          </w:p>
        </w:tc>
        <w:tc>
          <w:tcPr>
            <w:tcW w:w="3168" w:type="dxa"/>
            <w:shd w:val="clear" w:color="auto" w:fill="FFFFFF"/>
          </w:tcPr>
          <w:p w14:paraId="6C80208E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color w:val="000000"/>
                <w:sz w:val="20"/>
                <w:szCs w:val="20"/>
              </w:rPr>
              <w:t>backend/compliance-service/explainability.py</w:t>
            </w:r>
          </w:p>
        </w:tc>
      </w:tr>
      <w:tr w:rsidR="00CD2158" w:rsidRPr="008C168D" w14:paraId="28DB821C" w14:textId="77777777">
        <w:tc>
          <w:tcPr>
            <w:tcW w:w="2880" w:type="dxa"/>
            <w:shd w:val="clear" w:color="auto" w:fill="F5F5F5"/>
          </w:tcPr>
          <w:p w14:paraId="3481CC38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color w:val="000000"/>
                <w:sz w:val="20"/>
                <w:szCs w:val="20"/>
              </w:rPr>
              <w:t>Sole-authored full-stack UI</w:t>
            </w:r>
          </w:p>
        </w:tc>
        <w:tc>
          <w:tcPr>
            <w:tcW w:w="4032" w:type="dxa"/>
            <w:shd w:val="clear" w:color="auto" w:fill="F5F5F5"/>
          </w:tcPr>
          <w:p w14:paraId="728448DF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color w:val="000000"/>
                <w:sz w:val="20"/>
                <w:szCs w:val="20"/>
              </w:rPr>
              <w:t>Flutter (6 platforms) + Next.js dashboard</w:t>
            </w:r>
          </w:p>
        </w:tc>
        <w:tc>
          <w:tcPr>
            <w:tcW w:w="3168" w:type="dxa"/>
            <w:shd w:val="clear" w:color="auto" w:fill="F5F5F5"/>
          </w:tcPr>
          <w:p w14:paraId="57EC8C9F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color w:val="000000"/>
                <w:sz w:val="20"/>
                <w:szCs w:val="20"/>
              </w:rPr>
              <w:t>github.com/segetii/AMTTP/frontend/</w:t>
            </w:r>
          </w:p>
        </w:tc>
      </w:tr>
    </w:tbl>
    <w:p w14:paraId="081B378E" w14:textId="77777777" w:rsidR="00CD2158" w:rsidRPr="008C168D" w:rsidRDefault="00CD2158">
      <w:pPr>
        <w:rPr>
          <w:sz w:val="20"/>
          <w:szCs w:val="20"/>
        </w:rPr>
      </w:pPr>
    </w:p>
    <w:p w14:paraId="172EEBB9" w14:textId="77777777" w:rsidR="00CD2158" w:rsidRPr="008C168D" w:rsidRDefault="00000000">
      <w:pPr>
        <w:rPr>
          <w:sz w:val="20"/>
          <w:szCs w:val="20"/>
        </w:rPr>
      </w:pPr>
      <w:r>
        <w:rPr>
          <w:i/>
          <w:sz w:val="20"/>
          <w:szCs w:val="20"/>
        </w:rPr>
        <w:t>Table: OC3-3 Evidence Summary</w:t>
      </w:r>
    </w:p>
    <w:p w14:paraId="7E15E754" w14:textId="77777777" w:rsidR="00CD2158" w:rsidRPr="008C168D" w:rsidRDefault="00000000">
      <w:pPr>
        <w:spacing w:before="60"/>
        <w:rPr>
          <w:sz w:val="20"/>
          <w:szCs w:val="20"/>
        </w:rPr>
      </w:pPr>
      <w:r>
        <w:rPr>
          <w:b/>
          <w:color w:val="1A2A4A"/>
          <w:sz w:val="20"/>
          <w:szCs w:val="20"/>
        </w:rPr>
        <w:t>1. Executive Summary &amp; Core Threat Model</w:t>
      </w:r>
    </w:p>
    <w:p w14:paraId="29587A87" w14:textId="77777777" w:rsidR="00CD2158" w:rsidRPr="008C168D" w:rsidRDefault="00CD2158">
      <w:pPr>
        <w:pBdr>
          <w:bottom w:val="single" w:sz="8" w:space="1" w:color="1A2A4A"/>
        </w:pBdr>
        <w:spacing w:after="0"/>
        <w:rPr>
          <w:sz w:val="20"/>
          <w:szCs w:val="20"/>
        </w:rPr>
      </w:pPr>
    </w:p>
    <w:p w14:paraId="42614E02" w14:textId="77777777" w:rsidR="00CD2158" w:rsidRPr="008C168D" w:rsidRDefault="00000000">
      <w:pPr>
        <w:rPr>
          <w:sz w:val="20"/>
          <w:szCs w:val="20"/>
        </w:rPr>
      </w:pPr>
      <w:r>
        <w:rPr>
          <w:b/>
          <w:sz w:val="20"/>
          <w:szCs w:val="20"/>
        </w:rPr>
        <w:t>I engineered and implemented an enterprise compliance dashboard and mobile interface featuring cryptographic client-side UI integrity verification, a shared six-tier Role-Based Access Control (RBAC) matrix, and native AI explainability views. The front-end applications were developed as an integrated ecosystem to mitigate client-side injection attacks. In standard Web3 interfaces, cross-site scripting (XSS) or malicious browser extensions can alter the visual elements of an administrative approval screen, tricking an operator into signing a malicious payload. The architecture implemented within the AMTTP system introduces runtime cryptographic fingerprinting across all interface components, ensuring any unauthorised DOM modification instantly invalidates the execution context before a private-key signature can be broadcast.</w:t>
      </w:r>
    </w:p>
    <w:p w14:paraId="29FA68B6" w14:textId="77777777" w:rsidR="00CD2158" w:rsidRPr="008C168D" w:rsidRDefault="00000000">
      <w:pPr>
        <w:spacing w:before="60"/>
        <w:rPr>
          <w:sz w:val="20"/>
          <w:szCs w:val="20"/>
        </w:rPr>
      </w:pPr>
      <w:r>
        <w:rPr>
          <w:b/>
          <w:color w:val="1A2A4A"/>
          <w:sz w:val="20"/>
          <w:szCs w:val="20"/>
        </w:rPr>
        <w:t>2. Cryptographic UI Integrity Implementation (ui-integrity.ts)</w:t>
      </w:r>
    </w:p>
    <w:p w14:paraId="068FDA9F" w14:textId="77777777" w:rsidR="00CD2158" w:rsidRPr="008C168D" w:rsidRDefault="00CD2158">
      <w:pPr>
        <w:pBdr>
          <w:bottom w:val="single" w:sz="8" w:space="1" w:color="1A2A4A"/>
        </w:pBdr>
        <w:spacing w:after="0"/>
        <w:rPr>
          <w:sz w:val="20"/>
          <w:szCs w:val="20"/>
        </w:rPr>
      </w:pPr>
    </w:p>
    <w:p w14:paraId="57C2CAB2" w14:textId="77777777" w:rsidR="00CD2158" w:rsidRPr="008C168D" w:rsidRDefault="00000000">
      <w:pPr>
        <w:spacing w:after="40"/>
        <w:rPr>
          <w:sz w:val="20"/>
          <w:szCs w:val="20"/>
        </w:rPr>
      </w:pPr>
      <w:r w:rsidRPr="008C168D">
        <w:rPr>
          <w:sz w:val="20"/>
          <w:szCs w:val="20"/>
        </w:rPr>
        <w:t>The file ui-integrity.ts provides four layered defences: (1) every screen component carries a unique cryptographic fingerprint; (2) approvals are signed against actual transaction data, not the displayed text; (3) the server independently validates the fingerprint before acting; and (4) a final confirmation is shown in a secure, isolated context. If an attacker replaces any part of the interface, the fingerprints will not match and the transaction is blocked before any approval can be given.</w:t>
      </w:r>
    </w:p>
    <w:p w14:paraId="66E6ECB2" w14:textId="77777777" w:rsidR="00CD2158" w:rsidRPr="008C168D" w:rsidRDefault="00000000">
      <w:pPr>
        <w:jc w:val="center"/>
        <w:rPr>
          <w:sz w:val="20"/>
          <w:szCs w:val="20"/>
        </w:rPr>
      </w:pPr>
      <w:r w:rsidRPr="008C168D">
        <w:rPr>
          <w:noProof/>
          <w:sz w:val="20"/>
          <w:szCs w:val="20"/>
        </w:rPr>
        <w:drawing>
          <wp:inline distT="0" distB="0" distL="0" distR="0" wp14:anchorId="5D18B0DC" wp14:editId="0F64489C">
            <wp:extent cx="5894705" cy="3276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ode_ui_integrity_hea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213" cy="327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674B" w14:textId="77777777" w:rsidR="00CD2158" w:rsidRPr="008C168D" w:rsidRDefault="00000000">
      <w:pPr>
        <w:rPr>
          <w:sz w:val="20"/>
          <w:szCs w:val="20"/>
        </w:rPr>
      </w:pPr>
      <w:r w:rsidRPr="008C168D">
        <w:rPr>
          <w:i/>
          <w:color w:val="444444"/>
          <w:sz w:val="20"/>
          <w:szCs w:val="20"/>
        </w:rPr>
        <w:t>Figure 1: ui-integrity.ts lines 1–32 — header names the Bybit attack vector, lists four prevention layers, implements SHA-256 hashing via Web Crypto API. Any interface substitution breaks every hash.</w:t>
      </w:r>
    </w:p>
    <w:p w14:paraId="376E8109" w14:textId="77777777" w:rsidR="00CD2158" w:rsidRPr="008C168D" w:rsidRDefault="00000000">
      <w:pPr>
        <w:jc w:val="center"/>
        <w:rPr>
          <w:sz w:val="20"/>
          <w:szCs w:val="20"/>
        </w:rPr>
      </w:pPr>
      <w:r w:rsidRPr="008C168D">
        <w:rPr>
          <w:noProof/>
          <w:sz w:val="20"/>
          <w:szCs w:val="20"/>
        </w:rPr>
        <w:lastRenderedPageBreak/>
        <w:drawing>
          <wp:inline distT="0" distB="0" distL="0" distR="0" wp14:anchorId="6C1B5102" wp14:editId="47D60490">
            <wp:extent cx="5094676" cy="27514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ode_ui_integrity_imp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628" cy="275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197A" w14:textId="77777777" w:rsidR="00C20CD3" w:rsidRPr="008C168D" w:rsidRDefault="00C20CD3">
      <w:pPr>
        <w:rPr>
          <w:i/>
          <w:color w:val="444444"/>
          <w:sz w:val="20"/>
          <w:szCs w:val="20"/>
        </w:rPr>
      </w:pPr>
    </w:p>
    <w:p w14:paraId="663323AD" w14:textId="77777777" w:rsidR="00CD2158" w:rsidRPr="008C168D" w:rsidRDefault="00000000">
      <w:pPr>
        <w:rPr>
          <w:i/>
          <w:color w:val="444444"/>
          <w:sz w:val="20"/>
          <w:szCs w:val="20"/>
        </w:rPr>
      </w:pPr>
      <w:r w:rsidRPr="008C168D">
        <w:rPr>
          <w:i/>
          <w:color w:val="444444"/>
          <w:sz w:val="20"/>
          <w:szCs w:val="20"/>
        </w:rPr>
        <w:t>Figure 2: ui-integrity.ts lines 160–190 — four independent hashes (sourceHash, domHash, eventHandlersHash, combinedHash) per UI component. Hashing source code and live DOM independently detects the Bybit attack pattern.</w:t>
      </w:r>
    </w:p>
    <w:p w14:paraId="52EC9331" w14:textId="77777777" w:rsidR="00C20CD3" w:rsidRPr="008C168D" w:rsidRDefault="00C20CD3">
      <w:pPr>
        <w:rPr>
          <w:sz w:val="20"/>
          <w:szCs w:val="20"/>
        </w:rPr>
      </w:pPr>
    </w:p>
    <w:p w14:paraId="58D7957E" w14:textId="77777777" w:rsidR="00CD2158" w:rsidRPr="008C168D" w:rsidRDefault="00000000">
      <w:pPr>
        <w:spacing w:before="60"/>
        <w:rPr>
          <w:sz w:val="20"/>
          <w:szCs w:val="20"/>
        </w:rPr>
      </w:pPr>
      <w:r>
        <w:rPr>
          <w:b/>
          <w:color w:val="1A2A4A"/>
          <w:sz w:val="20"/>
          <w:szCs w:val="20"/>
        </w:rPr>
        <w:t>3. Distributed Role-Based Access Control (RBAC) Framework</w:t>
      </w:r>
    </w:p>
    <w:p w14:paraId="618EE2AE" w14:textId="77777777" w:rsidR="00CD2158" w:rsidRPr="008C168D" w:rsidRDefault="00CD2158">
      <w:pPr>
        <w:pBdr>
          <w:bottom w:val="single" w:sz="8" w:space="1" w:color="1A2A4A"/>
        </w:pBdr>
        <w:spacing w:after="0"/>
        <w:rPr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2592"/>
        <w:gridCol w:w="2880"/>
        <w:gridCol w:w="3600"/>
      </w:tblGrid>
      <w:tr w:rsidR="00CD2158" w:rsidRPr="008C168D" w14:paraId="50B589A5" w14:textId="77777777">
        <w:trPr>
          <w:jc w:val="center"/>
        </w:trPr>
        <w:tc>
          <w:tcPr>
            <w:tcW w:w="864" w:type="dxa"/>
            <w:shd w:val="clear" w:color="auto" w:fill="D9E1F2"/>
          </w:tcPr>
          <w:p w14:paraId="419B1A3B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b/>
                <w:sz w:val="20"/>
                <w:szCs w:val="20"/>
              </w:rPr>
              <w:t>Role</w:t>
            </w:r>
          </w:p>
        </w:tc>
        <w:tc>
          <w:tcPr>
            <w:tcW w:w="2592" w:type="dxa"/>
            <w:shd w:val="clear" w:color="auto" w:fill="D9E1F2"/>
          </w:tcPr>
          <w:p w14:paraId="764A2E49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b/>
                <w:sz w:val="20"/>
                <w:szCs w:val="20"/>
              </w:rPr>
              <w:t>Label</w:t>
            </w:r>
          </w:p>
        </w:tc>
        <w:tc>
          <w:tcPr>
            <w:tcW w:w="2880" w:type="dxa"/>
            <w:shd w:val="clear" w:color="auto" w:fill="D9E1F2"/>
          </w:tcPr>
          <w:p w14:paraId="16DE9318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b/>
                <w:sz w:val="20"/>
                <w:szCs w:val="20"/>
              </w:rPr>
              <w:t>Interface</w:t>
            </w:r>
          </w:p>
        </w:tc>
        <w:tc>
          <w:tcPr>
            <w:tcW w:w="3600" w:type="dxa"/>
            <w:shd w:val="clear" w:color="auto" w:fill="D9E1F2"/>
          </w:tcPr>
          <w:p w14:paraId="73BDBAD6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b/>
                <w:sz w:val="20"/>
                <w:szCs w:val="20"/>
              </w:rPr>
              <w:t>Key Capabilities</w:t>
            </w:r>
          </w:p>
        </w:tc>
      </w:tr>
      <w:tr w:rsidR="00CD2158" w:rsidRPr="008C168D" w14:paraId="1630B7E3" w14:textId="77777777">
        <w:trPr>
          <w:jc w:val="center"/>
        </w:trPr>
        <w:tc>
          <w:tcPr>
            <w:tcW w:w="864" w:type="dxa"/>
          </w:tcPr>
          <w:p w14:paraId="5F6E59FA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R1</w:t>
            </w:r>
          </w:p>
        </w:tc>
        <w:tc>
          <w:tcPr>
            <w:tcW w:w="2592" w:type="dxa"/>
          </w:tcPr>
          <w:p w14:paraId="277EC043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End User</w:t>
            </w:r>
          </w:p>
        </w:tc>
        <w:tc>
          <w:tcPr>
            <w:tcW w:w="2880" w:type="dxa"/>
          </w:tcPr>
          <w:p w14:paraId="44A28828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Flutter (Focus Mode)</w:t>
            </w:r>
          </w:p>
        </w:tc>
        <w:tc>
          <w:tcPr>
            <w:tcW w:w="3600" w:type="dxa"/>
          </w:tcPr>
          <w:p w14:paraId="2A4E3AC1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Own transactions only</w:t>
            </w:r>
          </w:p>
        </w:tc>
      </w:tr>
      <w:tr w:rsidR="00CD2158" w:rsidRPr="008C168D" w14:paraId="780B35EF" w14:textId="77777777">
        <w:trPr>
          <w:jc w:val="center"/>
        </w:trPr>
        <w:tc>
          <w:tcPr>
            <w:tcW w:w="864" w:type="dxa"/>
          </w:tcPr>
          <w:p w14:paraId="660B34A9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R2</w:t>
            </w:r>
          </w:p>
        </w:tc>
        <w:tc>
          <w:tcPr>
            <w:tcW w:w="2592" w:type="dxa"/>
          </w:tcPr>
          <w:p w14:paraId="56F0363F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PEP End User</w:t>
            </w:r>
          </w:p>
        </w:tc>
        <w:tc>
          <w:tcPr>
            <w:tcW w:w="2880" w:type="dxa"/>
          </w:tcPr>
          <w:p w14:paraId="585DFC95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Flutter (Focus Mode)</w:t>
            </w:r>
          </w:p>
        </w:tc>
        <w:tc>
          <w:tcPr>
            <w:tcW w:w="3600" w:type="dxa"/>
          </w:tcPr>
          <w:p w14:paraId="28AFB6F9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Enhanced monitoring, restricted view</w:t>
            </w:r>
          </w:p>
        </w:tc>
      </w:tr>
      <w:tr w:rsidR="00CD2158" w:rsidRPr="008C168D" w14:paraId="71FBFB90" w14:textId="77777777">
        <w:trPr>
          <w:jc w:val="center"/>
        </w:trPr>
        <w:tc>
          <w:tcPr>
            <w:tcW w:w="864" w:type="dxa"/>
          </w:tcPr>
          <w:p w14:paraId="61211CF7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R3</w:t>
            </w:r>
          </w:p>
        </w:tc>
        <w:tc>
          <w:tcPr>
            <w:tcW w:w="2592" w:type="dxa"/>
          </w:tcPr>
          <w:p w14:paraId="4E611568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Compliance Officer</w:t>
            </w:r>
          </w:p>
        </w:tc>
        <w:tc>
          <w:tcPr>
            <w:tcW w:w="2880" w:type="dxa"/>
          </w:tcPr>
          <w:p w14:paraId="7D7F2346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Next.js (War Room)</w:t>
            </w:r>
          </w:p>
        </w:tc>
        <w:tc>
          <w:tcPr>
            <w:tcW w:w="3600" w:type="dxa"/>
          </w:tcPr>
          <w:p w14:paraId="1179353C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All transactions, report generation</w:t>
            </w:r>
          </w:p>
        </w:tc>
      </w:tr>
      <w:tr w:rsidR="00CD2158" w:rsidRPr="008C168D" w14:paraId="61821AA7" w14:textId="77777777">
        <w:trPr>
          <w:jc w:val="center"/>
        </w:trPr>
        <w:tc>
          <w:tcPr>
            <w:tcW w:w="864" w:type="dxa"/>
          </w:tcPr>
          <w:p w14:paraId="6AEEA910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R4</w:t>
            </w:r>
          </w:p>
        </w:tc>
        <w:tc>
          <w:tcPr>
            <w:tcW w:w="2592" w:type="dxa"/>
          </w:tcPr>
          <w:p w14:paraId="60D8BE6D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Risk Analyst</w:t>
            </w:r>
          </w:p>
        </w:tc>
        <w:tc>
          <w:tcPr>
            <w:tcW w:w="2880" w:type="dxa"/>
          </w:tcPr>
          <w:p w14:paraId="760E3FEC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Next.js (War Room)</w:t>
            </w:r>
          </w:p>
        </w:tc>
        <w:tc>
          <w:tcPr>
            <w:tcW w:w="3600" w:type="dxa"/>
          </w:tcPr>
          <w:p w14:paraId="1BB74942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Detection studio, policy editing</w:t>
            </w:r>
          </w:p>
        </w:tc>
      </w:tr>
      <w:tr w:rsidR="00CD2158" w:rsidRPr="008C168D" w14:paraId="30F736B8" w14:textId="77777777">
        <w:trPr>
          <w:jc w:val="center"/>
        </w:trPr>
        <w:tc>
          <w:tcPr>
            <w:tcW w:w="864" w:type="dxa"/>
          </w:tcPr>
          <w:p w14:paraId="574562EA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R5</w:t>
            </w:r>
          </w:p>
        </w:tc>
        <w:tc>
          <w:tcPr>
            <w:tcW w:w="2592" w:type="dxa"/>
          </w:tcPr>
          <w:p w14:paraId="1BF09A94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Administrator</w:t>
            </w:r>
          </w:p>
        </w:tc>
        <w:tc>
          <w:tcPr>
            <w:tcW w:w="2880" w:type="dxa"/>
          </w:tcPr>
          <w:p w14:paraId="7866E4FF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Next.js (War Room)</w:t>
            </w:r>
          </w:p>
        </w:tc>
        <w:tc>
          <w:tcPr>
            <w:tcW w:w="3600" w:type="dxa"/>
          </w:tcPr>
          <w:p w14:paraId="1E6C048C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User management, enforcement actions</w:t>
            </w:r>
          </w:p>
        </w:tc>
      </w:tr>
      <w:tr w:rsidR="00CD2158" w:rsidRPr="008C168D" w14:paraId="4878FD2C" w14:textId="77777777">
        <w:trPr>
          <w:jc w:val="center"/>
        </w:trPr>
        <w:tc>
          <w:tcPr>
            <w:tcW w:w="864" w:type="dxa"/>
          </w:tcPr>
          <w:p w14:paraId="16FAEBBD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R6</w:t>
            </w:r>
          </w:p>
        </w:tc>
        <w:tc>
          <w:tcPr>
            <w:tcW w:w="2592" w:type="dxa"/>
          </w:tcPr>
          <w:p w14:paraId="333282A9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Super Admin</w:t>
            </w:r>
          </w:p>
        </w:tc>
        <w:tc>
          <w:tcPr>
            <w:tcW w:w="2880" w:type="dxa"/>
          </w:tcPr>
          <w:p w14:paraId="33CB4E6F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Next.js (War Room)</w:t>
            </w:r>
          </w:p>
        </w:tc>
        <w:tc>
          <w:tcPr>
            <w:tcW w:w="3600" w:type="dxa"/>
          </w:tcPr>
          <w:p w14:paraId="198CC547" w14:textId="77777777" w:rsidR="00CD2158" w:rsidRPr="008C168D" w:rsidRDefault="00000000">
            <w:pPr>
              <w:rPr>
                <w:sz w:val="20"/>
                <w:szCs w:val="20"/>
              </w:rPr>
            </w:pPr>
            <w:r w:rsidRPr="008C168D">
              <w:rPr>
                <w:sz w:val="20"/>
                <w:szCs w:val="20"/>
              </w:rPr>
              <w:t>Emergency override, full audit access</w:t>
            </w:r>
          </w:p>
        </w:tc>
      </w:tr>
    </w:tbl>
    <w:p w14:paraId="64956CA8" w14:textId="77777777" w:rsidR="00C20CD3" w:rsidRPr="008C168D" w:rsidRDefault="00000000" w:rsidP="00C20CD3">
      <w:pPr>
        <w:rPr>
          <w:i/>
          <w:color w:val="444444"/>
          <w:sz w:val="20"/>
          <w:szCs w:val="20"/>
        </w:rPr>
      </w:pPr>
      <w:r>
        <w:rPr>
          <w:i/>
          <w:color w:val="444444"/>
          <w:sz w:val="20"/>
          <w:szCs w:val="20"/>
        </w:rPr>
        <w:t>The governance engine enforces a rigorous separation of operational duties across six discrete administrative tiers. Server-Side Attestation: while roles dictate the presentation views within the Next.js and Flutter front-ends, access permissions are verified strictly at the backend API gateway layer via tokenised claims. Bypassing or modifying client-side visibility flags yields zero access, as unauthorised endpoints reject state mutations at the server level. Data Isolation: Figure 3 illustrates the administrative War Room Alerts dashboard configured for Tier 3 (Compliance Officer) roles and above. The transmission payloads, severity metrics, and risk categorisations are streamed via authenticated sessions that match the active role index.</w:t>
      </w:r>
    </w:p>
    <w:p w14:paraId="5376438B" w14:textId="77777777" w:rsidR="00C20CD3" w:rsidRPr="008C168D" w:rsidRDefault="00C20CD3" w:rsidP="00C20CD3">
      <w:pPr>
        <w:rPr>
          <w:i/>
          <w:color w:val="444444"/>
          <w:sz w:val="20"/>
          <w:szCs w:val="20"/>
        </w:rPr>
      </w:pPr>
    </w:p>
    <w:p w14:paraId="7B0A1584" w14:textId="77777777" w:rsidR="00C20CD3" w:rsidRPr="008C168D" w:rsidRDefault="00C20CD3" w:rsidP="00C20CD3">
      <w:pPr>
        <w:rPr>
          <w:i/>
          <w:color w:val="444444"/>
          <w:sz w:val="20"/>
          <w:szCs w:val="20"/>
        </w:rPr>
      </w:pPr>
    </w:p>
    <w:p w14:paraId="4CE869FB" w14:textId="77777777" w:rsidR="00CD2158" w:rsidRPr="008C168D" w:rsidRDefault="00000000" w:rsidP="00C20CD3">
      <w:pPr>
        <w:jc w:val="center"/>
        <w:rPr>
          <w:sz w:val="20"/>
          <w:szCs w:val="20"/>
        </w:rPr>
      </w:pPr>
      <w:r w:rsidRPr="008C168D">
        <w:rPr>
          <w:noProof/>
          <w:sz w:val="20"/>
          <w:szCs w:val="20"/>
        </w:rPr>
        <w:drawing>
          <wp:inline distT="0" distB="0" distL="0" distR="0" wp14:anchorId="5F81DFC3" wp14:editId="74DAFDAA">
            <wp:extent cx="6324600" cy="35941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room_aler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6364" cy="359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93EF" w14:textId="77777777" w:rsidR="00C20CD3" w:rsidRPr="008C168D" w:rsidRDefault="00000000" w:rsidP="008C168D">
      <w:pPr>
        <w:rPr>
          <w:sz w:val="20"/>
          <w:szCs w:val="20"/>
        </w:rPr>
      </w:pPr>
      <w:r w:rsidRPr="008C168D">
        <w:rPr>
          <w:i/>
          <w:color w:val="444444"/>
          <w:sz w:val="20"/>
          <w:szCs w:val="20"/>
        </w:rPr>
        <w:lastRenderedPageBreak/>
        <w:t>Figure 3: War Room Alerts panel (Compliance Officers and above, enforced server-side) — 100 live critical alerts with severity scores and flag reasons. Role access is denied at the backend, so bypassing the UI restriction gains nothing.</w:t>
      </w:r>
    </w:p>
    <w:p w14:paraId="47D5F1D2" w14:textId="77777777" w:rsidR="008C168D" w:rsidRDefault="008C168D">
      <w:pPr>
        <w:spacing w:before="60"/>
        <w:rPr>
          <w:b/>
          <w:color w:val="1A2A4A"/>
          <w:sz w:val="20"/>
          <w:szCs w:val="20"/>
        </w:rPr>
      </w:pPr>
    </w:p>
    <w:p w14:paraId="75AACF64" w14:textId="77777777" w:rsidR="00CD2158" w:rsidRPr="008C168D" w:rsidRDefault="00000000">
      <w:pPr>
        <w:spacing w:before="60"/>
        <w:rPr>
          <w:sz w:val="20"/>
          <w:szCs w:val="20"/>
        </w:rPr>
      </w:pPr>
      <w:r>
        <w:rPr>
          <w:b/>
          <w:color w:val="1A2A4A"/>
          <w:sz w:val="20"/>
          <w:szCs w:val="20"/>
        </w:rPr>
        <w:t>4. Enterprise Transparency &amp; Client Interface Scaling</w:t>
      </w:r>
    </w:p>
    <w:p w14:paraId="34E321D2" w14:textId="77777777" w:rsidR="00CD2158" w:rsidRPr="008C168D" w:rsidRDefault="00CD2158">
      <w:pPr>
        <w:pBdr>
          <w:bottom w:val="single" w:sz="8" w:space="1" w:color="1A2A4A"/>
        </w:pBdr>
        <w:spacing w:after="0"/>
        <w:rPr>
          <w:sz w:val="20"/>
          <w:szCs w:val="20"/>
        </w:rPr>
      </w:pPr>
    </w:p>
    <w:p w14:paraId="08953DC0" w14:textId="77777777" w:rsidR="00CD2158" w:rsidRPr="008C168D" w:rsidRDefault="00000000">
      <w:pPr>
        <w:spacing w:after="40"/>
        <w:rPr>
          <w:sz w:val="20"/>
          <w:szCs w:val="20"/>
        </w:rPr>
      </w:pPr>
      <w:r>
        <w:rPr>
          <w:sz w:val="20"/>
          <w:szCs w:val="20"/>
        </w:rPr>
        <w:t>Decision Audit Transparency: to assist compliance personnel in verifying machine learning classifications, the Explainability Panel (Figure 4) maps real-time feature contributions (e.g., High Risk Transfer weight at 85%, proximity to flagged addresses at 65%). This module translates raw model outputs into an auditable format that satisfies FCA and MiCA operational visibility standards.</w:t>
      </w:r>
    </w:p>
    <w:p w14:paraId="606E94A9" w14:textId="77777777" w:rsidR="00CD2158" w:rsidRPr="008C168D" w:rsidRDefault="00000000">
      <w:pPr>
        <w:jc w:val="center"/>
        <w:rPr>
          <w:sz w:val="20"/>
          <w:szCs w:val="20"/>
        </w:rPr>
      </w:pPr>
      <w:r w:rsidRPr="008C168D">
        <w:rPr>
          <w:noProof/>
          <w:sz w:val="20"/>
          <w:szCs w:val="20"/>
        </w:rPr>
        <w:drawing>
          <wp:inline distT="0" distB="0" distL="0" distR="0" wp14:anchorId="7C904E03" wp14:editId="07FFAC92">
            <wp:extent cx="6223000" cy="3136781"/>
            <wp:effectExtent l="0" t="0" r="635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room_explainabi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1435" cy="314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1427" w14:textId="77777777" w:rsidR="00C20CD3" w:rsidRPr="008C168D" w:rsidRDefault="00C20CD3">
      <w:pPr>
        <w:rPr>
          <w:i/>
          <w:color w:val="444444"/>
          <w:sz w:val="20"/>
          <w:szCs w:val="20"/>
        </w:rPr>
      </w:pPr>
    </w:p>
    <w:p w14:paraId="6DF3E033" w14:textId="77777777" w:rsidR="00CD2158" w:rsidRPr="008C168D" w:rsidRDefault="00000000">
      <w:pPr>
        <w:rPr>
          <w:sz w:val="20"/>
          <w:szCs w:val="20"/>
        </w:rPr>
      </w:pPr>
      <w:r w:rsidRPr="008C168D">
        <w:rPr>
          <w:i/>
          <w:color w:val="444444"/>
          <w:sz w:val="20"/>
          <w:szCs w:val="20"/>
        </w:rPr>
        <w:t>Figure 4: Decision Explainability panel for a CRITICAL alert — contributing factors and their weights: High Risk Transfer 85%, Velocity Anomaly 78%, Sanctioned Address Proximity 65%, with direct link to the graph network view. Satisfies FCA/MiCA audit trail requirements without additional tooling.</w:t>
      </w:r>
    </w:p>
    <w:p w14:paraId="3FED0208" w14:textId="77777777" w:rsidR="00CD2158" w:rsidRPr="008C168D" w:rsidRDefault="00000000">
      <w:pPr>
        <w:spacing w:before="60"/>
        <w:rPr>
          <w:sz w:val="20"/>
          <w:szCs w:val="20"/>
        </w:rPr>
      </w:pPr>
      <w:r>
        <w:rPr>
          <w:b/>
          <w:color w:val="1A2A4A"/>
          <w:sz w:val="20"/>
          <w:szCs w:val="20"/>
        </w:rPr>
        <w:t>5. Cross-Platform Client Scaling</w:t>
      </w:r>
    </w:p>
    <w:p w14:paraId="0273D057" w14:textId="77777777" w:rsidR="00CD2158" w:rsidRPr="008C168D" w:rsidRDefault="00CD2158">
      <w:pPr>
        <w:pBdr>
          <w:bottom w:val="single" w:sz="8" w:space="1" w:color="1A2A4A"/>
        </w:pBdr>
        <w:spacing w:after="0"/>
        <w:rPr>
          <w:sz w:val="20"/>
          <w:szCs w:val="20"/>
        </w:rPr>
      </w:pPr>
    </w:p>
    <w:p w14:paraId="300C4E82" w14:textId="77777777" w:rsidR="00CD2158" w:rsidRPr="008C168D" w:rsidRDefault="00000000">
      <w:pPr>
        <w:spacing w:after="40"/>
        <w:rPr>
          <w:sz w:val="20"/>
          <w:szCs w:val="20"/>
        </w:rPr>
      </w:pPr>
      <w:r>
        <w:rPr>
          <w:sz w:val="20"/>
          <w:szCs w:val="20"/>
        </w:rPr>
        <w:t>Figures 5 and 6 illustrate the consumer-facing layer of the protocol, developed using the Flutter framework in Dart from a single unified codebase. The mobile client interfaces connect to the identical FastAPI orchestrator and shared RBAC definitions used by the enterprise web dashboard. This guarantees that a single transaction risk verdict maps correctly and identically across the entire consumer and corporate ecosystem. The codebase targets iOS, Android, Web, macOS, Windows, and Linux from a single source — sole-authored.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9"/>
        <w:gridCol w:w="4759"/>
      </w:tblGrid>
      <w:tr w:rsidR="00CD2158" w:rsidRPr="008C168D" w14:paraId="290E9129" w14:textId="77777777">
        <w:trPr>
          <w:jc w:val="center"/>
        </w:trPr>
        <w:tc>
          <w:tcPr>
            <w:tcW w:w="4309" w:type="dxa"/>
          </w:tcPr>
          <w:p w14:paraId="632C8DD8" w14:textId="77777777" w:rsidR="00CD2158" w:rsidRPr="008C168D" w:rsidRDefault="00000000">
            <w:pPr>
              <w:jc w:val="center"/>
              <w:rPr>
                <w:sz w:val="20"/>
                <w:szCs w:val="20"/>
              </w:rPr>
            </w:pPr>
            <w:r w:rsidRPr="008C168D">
              <w:rPr>
                <w:noProof/>
                <w:sz w:val="20"/>
                <w:szCs w:val="20"/>
              </w:rPr>
              <w:drawing>
                <wp:inline distT="0" distB="0" distL="0" distR="0" wp14:anchorId="7488EFAA" wp14:editId="66E951DA">
                  <wp:extent cx="3591560" cy="2362200"/>
                  <wp:effectExtent l="0" t="0" r="889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utter_home_pe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56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9" w:type="dxa"/>
          </w:tcPr>
          <w:p w14:paraId="3F4A864A" w14:textId="77777777" w:rsidR="00CD2158" w:rsidRPr="008C168D" w:rsidRDefault="00000000">
            <w:pPr>
              <w:jc w:val="center"/>
              <w:rPr>
                <w:sz w:val="20"/>
                <w:szCs w:val="20"/>
              </w:rPr>
            </w:pPr>
            <w:r w:rsidRPr="008C168D">
              <w:rPr>
                <w:noProof/>
                <w:sz w:val="20"/>
                <w:szCs w:val="20"/>
              </w:rPr>
              <w:drawing>
                <wp:inline distT="0" distB="0" distL="0" distR="0" wp14:anchorId="18012091" wp14:editId="5AAB3A68">
                  <wp:extent cx="3155950" cy="2343150"/>
                  <wp:effectExtent l="0" t="0" r="635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utter_activity_menu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5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2158" w:rsidRPr="008C168D" w14:paraId="38FD2883" w14:textId="77777777">
        <w:trPr>
          <w:jc w:val="center"/>
        </w:trPr>
        <w:tc>
          <w:tcPr>
            <w:tcW w:w="4309" w:type="dxa"/>
          </w:tcPr>
          <w:p w14:paraId="2EE3A84A" w14:textId="77777777" w:rsidR="00CD2158" w:rsidRPr="008C168D" w:rsidRDefault="00000000">
            <w:pPr>
              <w:jc w:val="center"/>
              <w:rPr>
                <w:sz w:val="20"/>
                <w:szCs w:val="20"/>
              </w:rPr>
            </w:pPr>
            <w:r w:rsidRPr="008C168D">
              <w:rPr>
                <w:i/>
                <w:color w:val="444444"/>
                <w:sz w:val="20"/>
                <w:szCs w:val="20"/>
              </w:rPr>
              <w:t>Figure 5: Home screen</w:t>
            </w:r>
            <w:r w:rsidRPr="008C168D">
              <w:rPr>
                <w:i/>
                <w:color w:val="444444"/>
                <w:sz w:val="20"/>
                <w:szCs w:val="20"/>
              </w:rPr>
              <w:br/>
              <w:t>(R2 PEP / Enhanced Monitoring)</w:t>
            </w:r>
          </w:p>
        </w:tc>
        <w:tc>
          <w:tcPr>
            <w:tcW w:w="4309" w:type="dxa"/>
          </w:tcPr>
          <w:p w14:paraId="6EBBE2EA" w14:textId="77777777" w:rsidR="00CD2158" w:rsidRPr="008C168D" w:rsidRDefault="00000000">
            <w:pPr>
              <w:jc w:val="center"/>
              <w:rPr>
                <w:sz w:val="20"/>
                <w:szCs w:val="20"/>
              </w:rPr>
            </w:pPr>
            <w:r w:rsidRPr="008C168D">
              <w:rPr>
                <w:i/>
                <w:color w:val="444444"/>
                <w:sz w:val="20"/>
                <w:szCs w:val="20"/>
              </w:rPr>
              <w:t>Figure 6: Activity feed</w:t>
            </w:r>
            <w:r w:rsidRPr="008C168D">
              <w:rPr>
                <w:i/>
                <w:color w:val="444444"/>
                <w:sz w:val="20"/>
                <w:szCs w:val="20"/>
              </w:rPr>
              <w:br/>
              <w:t>&amp; navigation menu</w:t>
            </w:r>
          </w:p>
        </w:tc>
      </w:tr>
    </w:tbl>
    <w:p w14:paraId="63080D05" w14:textId="77777777" w:rsidR="00CD2158" w:rsidRPr="008C168D" w:rsidRDefault="00CD2158">
      <w:pPr>
        <w:rPr>
          <w:sz w:val="20"/>
          <w:szCs w:val="20"/>
        </w:rPr>
      </w:pPr>
    </w:p>
    <w:p w14:paraId="46E85414" w14:textId="77777777" w:rsidR="00CD2158" w:rsidRPr="008C168D" w:rsidRDefault="00000000">
      <w:pPr>
        <w:rPr>
          <w:sz w:val="20"/>
          <w:szCs w:val="20"/>
        </w:rPr>
      </w:pPr>
      <w:r>
        <w:rPr>
          <w:i/>
          <w:color w:val="444444"/>
          <w:sz w:val="20"/>
          <w:szCs w:val="20"/>
        </w:rPr>
        <w:t>Unified Backend State: both the War Room (R3–R6) and Flutter Focus Mode (R1–R2) connect to the same backend and the same RBAC configuration. A single compliance verdict is surfaced in a contextually appropriate UI for each role, ensuring architectural consistency across the full user spectrum from individual wallet holders to enterprise compliance teams.</w:t>
      </w:r>
    </w:p>
    <w:p w14:paraId="59EE663F" w14:textId="77777777" w:rsidR="004A5EFB" w:rsidRDefault="00000000">
      <w:r>
        <w:rPr>
          <w:b/>
          <w:sz w:val="22"/>
        </w:rPr>
        <w:t>Independent Endorsement (Letter A)</w:t>
      </w:r>
    </w:p>
    <w:p w14:paraId="29D556B4" w14:textId="77777777" w:rsidR="004A5EFB" w:rsidRDefault="00000000">
      <w:pPr>
        <w:spacing w:before="80" w:after="80"/>
      </w:pPr>
      <w:r>
        <w:rPr>
          <w:i/>
          <w:sz w:val="20"/>
        </w:rPr>
        <w:t>Prof. A. S. O. Ogunjuyigbe (Professor of Electrical Power &amp; Energy Conversion Systems and Provost, Postgraduate College, University of Ibadan) independently reviewed the AMTTP platform and noted: “[The system comprises] a compliance orchestration engine of seven parallel microservices … The entire stack operates across 17 containerised microservices. Olusegun has designed and implemented this system independently.” (Letter A — full text submitted as supporting reference letter.) Note: Prof. Ogunjuyigbe’s evaluation was performed during the initial protocol deployment phase when 7 compliance microservices were operational. The platform has since expanded to its current production architecture of 9 parallel microservices to accommodate zero-knowledge identity assertions (ZK-NAF, port 8010) and real-time interface integrity hashing (Integrity Service, port 8008), with the full stack operating across 17 containerised microservices.</w:t>
      </w:r>
    </w:p>
    <w:sectPr w:rsidR="004A5EFB" w:rsidSect="00034616">
      <w:pgSz w:w="11906" w:h="16838"/>
      <w:pgMar w:top="510" w:right="879" w:bottom="51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969935">
    <w:abstractNumId w:val="8"/>
  </w:num>
  <w:num w:numId="2" w16cid:durableId="848832284">
    <w:abstractNumId w:val="6"/>
  </w:num>
  <w:num w:numId="3" w16cid:durableId="1840190816">
    <w:abstractNumId w:val="5"/>
  </w:num>
  <w:num w:numId="4" w16cid:durableId="1071656194">
    <w:abstractNumId w:val="4"/>
  </w:num>
  <w:num w:numId="5" w16cid:durableId="954944069">
    <w:abstractNumId w:val="7"/>
  </w:num>
  <w:num w:numId="6" w16cid:durableId="1625963710">
    <w:abstractNumId w:val="3"/>
  </w:num>
  <w:num w:numId="7" w16cid:durableId="508716879">
    <w:abstractNumId w:val="2"/>
  </w:num>
  <w:num w:numId="8" w16cid:durableId="459883793">
    <w:abstractNumId w:val="1"/>
  </w:num>
  <w:num w:numId="9" w16cid:durableId="27344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76CE"/>
    <w:rsid w:val="0029639D"/>
    <w:rsid w:val="00326F90"/>
    <w:rsid w:val="00347607"/>
    <w:rsid w:val="004A5EFB"/>
    <w:rsid w:val="005129D2"/>
    <w:rsid w:val="007C3D35"/>
    <w:rsid w:val="008C168D"/>
    <w:rsid w:val="00AA1D8D"/>
    <w:rsid w:val="00B47730"/>
    <w:rsid w:val="00C20CD3"/>
    <w:rsid w:val="00C83E95"/>
    <w:rsid w:val="00CB0664"/>
    <w:rsid w:val="00CD2158"/>
    <w:rsid w:val="00E906E1"/>
    <w:rsid w:val="00E9112D"/>
    <w:rsid w:val="00EF32EA"/>
    <w:rsid w:val="00F218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839D54"/>
  <w14:defaultImageDpi w14:val="300"/>
  <w15:docId w15:val="{84A7BA0C-27E9-4461-9178-AD497EDA9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Israel Odeyemi</cp:lastModifiedBy>
  <cp:revision>2</cp:revision>
  <cp:lastPrinted>2026-05-18T08:56:00Z</cp:lastPrinted>
  <dcterms:created xsi:type="dcterms:W3CDTF">2026-05-19T18:21:00Z</dcterms:created>
  <dcterms:modified xsi:type="dcterms:W3CDTF">2026-05-19T18:21:00Z</dcterms:modified>
  <cp:category/>
</cp:coreProperties>
</file>