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1"/>
        </w:rPr>
        <w:t>Tech Nation Visa — Global Talent (Exceptional Promise)</w:t>
      </w:r>
    </w:p>
    <w:p>
      <w:pPr>
        <w:spacing w:after="20"/>
      </w:pPr>
      <w:r>
        <w:rPr>
          <w:b/>
        </w:rPr>
        <w:t xml:space="preserve">Criteria: </w:t>
      </w:r>
      <w:r>
        <w:t>Evidence Index</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1"/>
        </w:rPr>
        <w:t>AMTTP Evidence Pack V2 — Assessor Map</w:t>
      </w:r>
    </w:p>
    <w:p>
      <w:pPr>
        <w:spacing w:before="60" w:after="20"/>
      </w:pPr>
      <w:r>
        <w:rPr>
          <w:b/>
          <w:color w:val="1A2A4A"/>
          <w:sz w:val="19"/>
        </w:rPr>
        <w:t>1. How to Read This Pack</w:t>
      </w:r>
    </w:p>
    <w:p>
      <w:pPr>
        <w:spacing w:before="0" w:after="0"/>
        <w:pBdr>
          <w:bottom w:val="single" w:sz="8" w:space="1" w:color="1a2a4a"/>
        </w:pBdr>
      </w:pPr>
    </w:p>
    <w:p>
      <w:pPr>
        <w:spacing w:after="40"/>
      </w:pPr>
      <w:r>
        <w:t>This V2 pack is rebuilt around evidential logic, not code narration. Each exhibit states the criterion, the precise claim proved, the independent proof source, and the verification anchor. The technical system is used only where it proves leadership, contribution, impact, or independent uptake.</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864"/>
            <w:shd w:val="clear" w:color="auto" w:fill="D9E1F2"/>
          </w:tcPr>
          <w:p>
            <w:r>
              <w:rPr>
                <w:b/>
                <w:sz w:val="15"/>
              </w:rPr>
              <w:t>Criterion</w:t>
            </w:r>
          </w:p>
        </w:tc>
        <w:tc>
          <w:tcPr>
            <w:tcW w:type="dxa" w:w="2448"/>
            <w:shd w:val="clear" w:color="auto" w:fill="D9E1F2"/>
          </w:tcPr>
          <w:p>
            <w:r>
              <w:rPr>
                <w:b/>
                <w:sz w:val="15"/>
              </w:rPr>
              <w:t>Document</w:t>
            </w:r>
          </w:p>
        </w:tc>
        <w:tc>
          <w:tcPr>
            <w:tcW w:type="dxa" w:w="3888"/>
            <w:shd w:val="clear" w:color="auto" w:fill="D9E1F2"/>
          </w:tcPr>
          <w:p>
            <w:r>
              <w:rPr>
                <w:b/>
                <w:sz w:val="15"/>
              </w:rPr>
              <w:t>Primary proof</w:t>
            </w:r>
          </w:p>
        </w:tc>
        <w:tc>
          <w:tcPr>
            <w:tcW w:type="dxa" w:w="2880"/>
            <w:shd w:val="clear" w:color="auto" w:fill="D9E1F2"/>
          </w:tcPr>
          <w:p>
            <w:r>
              <w:rPr>
                <w:b/>
                <w:sz w:val="15"/>
              </w:rPr>
              <w:t>Anchor</w:t>
            </w:r>
          </w:p>
        </w:tc>
      </w:tr>
      <w:tr>
        <w:tc>
          <w:tcPr>
            <w:tcW w:type="dxa" w:w="864"/>
          </w:tcPr>
          <w:p>
            <w:r>
              <w:rPr>
                <w:sz w:val="15"/>
              </w:rPr>
              <w:t>MC</w:t>
            </w:r>
          </w:p>
        </w:tc>
        <w:tc>
          <w:tcPr>
            <w:tcW w:type="dxa" w:w="2448"/>
          </w:tcPr>
          <w:p>
            <w:r>
              <w:rPr>
                <w:sz w:val="15"/>
              </w:rPr>
              <w:t>MC-1 Live Product</w:t>
            </w:r>
          </w:p>
        </w:tc>
        <w:tc>
          <w:tcPr>
            <w:tcW w:type="dxa" w:w="3888"/>
          </w:tcPr>
          <w:p>
            <w:r>
              <w:rPr>
                <w:sz w:val="15"/>
              </w:rPr>
              <w:t>Public deployment + traffic + demo + pilot cross-reference</w:t>
            </w:r>
          </w:p>
        </w:tc>
        <w:tc>
          <w:tcPr>
            <w:tcW w:type="dxa" w:w="2880"/>
          </w:tcPr>
          <w:p>
            <w:r>
              <w:rPr>
                <w:sz w:val="15"/>
              </w:rPr>
              <w:t>amttp.com, Cloudflare, YouTube, sealed pilot</w:t>
            </w:r>
          </w:p>
        </w:tc>
      </w:tr>
      <w:tr>
        <w:tc>
          <w:tcPr>
            <w:tcW w:type="dxa" w:w="864"/>
          </w:tcPr>
          <w:p>
            <w:r>
              <w:rPr>
                <w:sz w:val="15"/>
              </w:rPr>
              <w:t>MC</w:t>
            </w:r>
          </w:p>
        </w:tc>
        <w:tc>
          <w:tcPr>
            <w:tcW w:type="dxa" w:w="2448"/>
          </w:tcPr>
          <w:p>
            <w:r>
              <w:rPr>
                <w:sz w:val="15"/>
              </w:rPr>
              <w:t>MC-2 Authorship</w:t>
            </w:r>
          </w:p>
        </w:tc>
        <w:tc>
          <w:tcPr>
            <w:tcW w:type="dxa" w:w="3888"/>
          </w:tcPr>
          <w:p>
            <w:r>
              <w:rPr>
                <w:sz w:val="15"/>
              </w:rPr>
              <w:t>Sustained public engineering record</w:t>
            </w:r>
          </w:p>
        </w:tc>
        <w:tc>
          <w:tcPr>
            <w:tcW w:type="dxa" w:w="2880"/>
          </w:tcPr>
          <w:p>
            <w:r>
              <w:rPr>
                <w:sz w:val="15"/>
              </w:rPr>
              <w:t>GitHub commits, repo tree, Colab timestamps</w:t>
            </w:r>
          </w:p>
        </w:tc>
      </w:tr>
      <w:tr>
        <w:tc>
          <w:tcPr>
            <w:tcW w:type="dxa" w:w="864"/>
          </w:tcPr>
          <w:p>
            <w:r>
              <w:rPr>
                <w:sz w:val="15"/>
              </w:rPr>
              <w:t>MC</w:t>
            </w:r>
          </w:p>
        </w:tc>
        <w:tc>
          <w:tcPr>
            <w:tcW w:type="dxa" w:w="2448"/>
          </w:tcPr>
          <w:p>
            <w:r>
              <w:rPr>
                <w:sz w:val="15"/>
              </w:rPr>
              <w:t>MC-3 On-chain Enforcement</w:t>
            </w:r>
          </w:p>
        </w:tc>
        <w:tc>
          <w:tcPr>
            <w:tcW w:type="dxa" w:w="3888"/>
          </w:tcPr>
          <w:p>
            <w:r>
              <w:rPr>
                <w:sz w:val="15"/>
              </w:rPr>
              <w:t>Deployed enforcement contracts incl. ZK + Kleros</w:t>
            </w:r>
          </w:p>
        </w:tc>
        <w:tc>
          <w:tcPr>
            <w:tcW w:type="dxa" w:w="2880"/>
          </w:tcPr>
          <w:p>
            <w:r>
              <w:rPr>
                <w:sz w:val="15"/>
              </w:rPr>
              <w:t>Sepolia Etherscan + tests</w:t>
            </w:r>
          </w:p>
        </w:tc>
      </w:tr>
      <w:tr>
        <w:tc>
          <w:tcPr>
            <w:tcW w:type="dxa" w:w="864"/>
          </w:tcPr>
          <w:p>
            <w:r>
              <w:rPr>
                <w:sz w:val="15"/>
              </w:rPr>
              <w:t>OC3</w:t>
            </w:r>
          </w:p>
        </w:tc>
        <w:tc>
          <w:tcPr>
            <w:tcW w:type="dxa" w:w="2448"/>
          </w:tcPr>
          <w:p>
            <w:r>
              <w:rPr>
                <w:sz w:val="15"/>
              </w:rPr>
              <w:t>OC3-1 AI Risk Engine</w:t>
            </w:r>
          </w:p>
        </w:tc>
        <w:tc>
          <w:tcPr>
            <w:tcW w:type="dxa" w:w="3888"/>
          </w:tcPr>
          <w:p>
            <w:r>
              <w:rPr>
                <w:sz w:val="15"/>
              </w:rPr>
              <w:t>ML/graph/rules compliance engine</w:t>
            </w:r>
          </w:p>
        </w:tc>
        <w:tc>
          <w:tcPr>
            <w:tcW w:type="dxa" w:w="2880"/>
          </w:tcPr>
          <w:p>
            <w:r>
              <w:rPr>
                <w:sz w:val="15"/>
              </w:rPr>
              <w:t>benchmarks + services</w:t>
            </w:r>
          </w:p>
        </w:tc>
      </w:tr>
      <w:tr>
        <w:tc>
          <w:tcPr>
            <w:tcW w:type="dxa" w:w="864"/>
          </w:tcPr>
          <w:p>
            <w:r>
              <w:rPr>
                <w:sz w:val="15"/>
              </w:rPr>
              <w:t>OC3</w:t>
            </w:r>
          </w:p>
        </w:tc>
        <w:tc>
          <w:tcPr>
            <w:tcW w:type="dxa" w:w="2448"/>
          </w:tcPr>
          <w:p>
            <w:r>
              <w:rPr>
                <w:sz w:val="15"/>
              </w:rPr>
              <w:t>OC3-2 Product Interfaces</w:t>
            </w:r>
          </w:p>
        </w:tc>
        <w:tc>
          <w:tcPr>
            <w:tcW w:type="dxa" w:w="3888"/>
          </w:tcPr>
          <w:p>
            <w:r>
              <w:rPr>
                <w:sz w:val="15"/>
              </w:rPr>
              <w:t>War Room + Flutter + RBAC + explainability</w:t>
            </w:r>
          </w:p>
        </w:tc>
        <w:tc>
          <w:tcPr>
            <w:tcW w:type="dxa" w:w="2880"/>
          </w:tcPr>
          <w:p>
            <w:r>
              <w:rPr>
                <w:sz w:val="15"/>
              </w:rPr>
              <w:t>screenshots + RBAC matrix</w:t>
            </w:r>
          </w:p>
        </w:tc>
      </w:tr>
      <w:tr>
        <w:tc>
          <w:tcPr>
            <w:tcW w:type="dxa" w:w="864"/>
          </w:tcPr>
          <w:p>
            <w:r>
              <w:rPr>
                <w:sz w:val="15"/>
              </w:rPr>
              <w:t>OC3</w:t>
            </w:r>
          </w:p>
        </w:tc>
        <w:tc>
          <w:tcPr>
            <w:tcW w:type="dxa" w:w="2448"/>
          </w:tcPr>
          <w:p>
            <w:r>
              <w:rPr>
                <w:sz w:val="15"/>
              </w:rPr>
              <w:t>OC3-3 SDK &amp; Pilot</w:t>
            </w:r>
          </w:p>
        </w:tc>
        <w:tc>
          <w:tcPr>
            <w:tcW w:type="dxa" w:w="3888"/>
          </w:tcPr>
          <w:p>
            <w:r>
              <w:rPr>
                <w:sz w:val="15"/>
              </w:rPr>
              <w:t>External integration route + signed/sealed pilot</w:t>
            </w:r>
          </w:p>
        </w:tc>
        <w:tc>
          <w:tcPr>
            <w:tcW w:type="dxa" w:w="2880"/>
          </w:tcPr>
          <w:p>
            <w:r>
              <w:rPr>
                <w:sz w:val="15"/>
              </w:rPr>
              <w:t>Schedule A + signatures/seal</w:t>
            </w:r>
          </w:p>
        </w:tc>
      </w:tr>
      <w:tr>
        <w:tc>
          <w:tcPr>
            <w:tcW w:type="dxa" w:w="864"/>
          </w:tcPr>
          <w:p>
            <w:r>
              <w:rPr>
                <w:sz w:val="15"/>
              </w:rPr>
              <w:t>OC3</w:t>
            </w:r>
          </w:p>
        </w:tc>
        <w:tc>
          <w:tcPr>
            <w:tcW w:type="dxa" w:w="2448"/>
          </w:tcPr>
          <w:p>
            <w:r>
              <w:rPr>
                <w:sz w:val="15"/>
              </w:rPr>
              <w:t>OC3-4 Security</w:t>
            </w:r>
          </w:p>
        </w:tc>
        <w:tc>
          <w:tcPr>
            <w:tcW w:type="dxa" w:w="3888"/>
          </w:tcPr>
          <w:p>
            <w:r>
              <w:rPr>
                <w:sz w:val="15"/>
              </w:rPr>
              <w:t>Audit, fuzzing, gas and reliability proof</w:t>
            </w:r>
          </w:p>
        </w:tc>
        <w:tc>
          <w:tcPr>
            <w:tcW w:type="dxa" w:w="2880"/>
          </w:tcPr>
          <w:p>
            <w:r>
              <w:rPr>
                <w:sz w:val="15"/>
              </w:rPr>
              <w:t>Slither/Echidna/Hardhat</w:t>
            </w:r>
          </w:p>
        </w:tc>
      </w:tr>
      <w:tr>
        <w:tc>
          <w:tcPr>
            <w:tcW w:type="dxa" w:w="864"/>
          </w:tcPr>
          <w:p>
            <w:r>
              <w:rPr>
                <w:sz w:val="15"/>
              </w:rPr>
              <w:t>OC4</w:t>
            </w:r>
          </w:p>
        </w:tc>
        <w:tc>
          <w:tcPr>
            <w:tcW w:type="dxa" w:w="2448"/>
          </w:tcPr>
          <w:p>
            <w:r>
              <w:rPr>
                <w:sz w:val="15"/>
              </w:rPr>
              <w:t>OC4-1 Research Results</w:t>
            </w:r>
          </w:p>
        </w:tc>
        <w:tc>
          <w:tcPr>
            <w:tcW w:type="dxa" w:w="3888"/>
          </w:tcPr>
          <w:p>
            <w:r>
              <w:rPr>
                <w:sz w:val="15"/>
              </w:rPr>
              <w:t>Reproducible BSDT cross-domain results</w:t>
            </w:r>
          </w:p>
        </w:tc>
        <w:tc>
          <w:tcPr>
            <w:tcW w:type="dxa" w:w="2880"/>
          </w:tcPr>
          <w:p>
            <w:r>
              <w:rPr>
                <w:sz w:val="15"/>
              </w:rPr>
              <w:t>scripts + metrics</w:t>
            </w:r>
          </w:p>
        </w:tc>
      </w:tr>
      <w:tr>
        <w:tc>
          <w:tcPr>
            <w:tcW w:type="dxa" w:w="864"/>
          </w:tcPr>
          <w:p>
            <w:r>
              <w:rPr>
                <w:sz w:val="15"/>
              </w:rPr>
              <w:t>OC4</w:t>
            </w:r>
          </w:p>
        </w:tc>
        <w:tc>
          <w:tcPr>
            <w:tcW w:type="dxa" w:w="2448"/>
          </w:tcPr>
          <w:p>
            <w:r>
              <w:rPr>
                <w:sz w:val="15"/>
              </w:rPr>
              <w:t>OC4-2 Publications</w:t>
            </w:r>
          </w:p>
        </w:tc>
        <w:tc>
          <w:tcPr>
            <w:tcW w:type="dxa" w:w="3888"/>
          </w:tcPr>
          <w:p>
            <w:r>
              <w:rPr>
                <w:sz w:val="15"/>
              </w:rPr>
              <w:t>DOI-backed public dissemination</w:t>
            </w:r>
          </w:p>
        </w:tc>
        <w:tc>
          <w:tcPr>
            <w:tcW w:type="dxa" w:w="2880"/>
          </w:tcPr>
          <w:p>
            <w:r>
              <w:rPr>
                <w:sz w:val="15"/>
              </w:rPr>
              <w:t>TechRxiv/Zenodo</w:t>
            </w:r>
          </w:p>
        </w:tc>
      </w:tr>
      <w:tr>
        <w:tc>
          <w:tcPr>
            <w:tcW w:type="dxa" w:w="864"/>
          </w:tcPr>
          <w:p>
            <w:r>
              <w:rPr>
                <w:sz w:val="15"/>
              </w:rPr>
              <w:t>OC4</w:t>
            </w:r>
          </w:p>
        </w:tc>
        <w:tc>
          <w:tcPr>
            <w:tcW w:type="dxa" w:w="2448"/>
          </w:tcPr>
          <w:p>
            <w:r>
              <w:rPr>
                <w:sz w:val="15"/>
              </w:rPr>
              <w:t>OC4-3 Academic Adoption</w:t>
            </w:r>
          </w:p>
        </w:tc>
        <w:tc>
          <w:tcPr>
            <w:tcW w:type="dxa" w:w="3888"/>
          </w:tcPr>
          <w:p>
            <w:r>
              <w:rPr>
                <w:sz w:val="15"/>
              </w:rPr>
              <w:t>Independent postgraduate teaching uptake</w:t>
            </w:r>
          </w:p>
        </w:tc>
        <w:tc>
          <w:tcPr>
            <w:tcW w:type="dxa" w:w="2880"/>
          </w:tcPr>
          <w:p>
            <w:r>
              <w:rPr>
                <w:sz w:val="15"/>
              </w:rPr>
              <w:t>CPE 604 + letter</w:t>
            </w:r>
          </w:p>
        </w:tc>
      </w:tr>
    </w:tbl>
    <w:p>
      <w:pPr>
        <w:spacing w:after="40"/>
      </w:pPr>
    </w:p>
    <w:p>
      <w:pPr>
        <w:spacing w:before="60" w:after="20"/>
      </w:pPr>
      <w:r>
        <w:rPr>
          <w:b/>
          <w:color w:val="1A2A4A"/>
          <w:sz w:val="19"/>
        </w:rPr>
        <w:t>2. Feature Coverage</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5074"/>
        <w:gridCol w:w="5074"/>
      </w:tblGrid>
      <w:tr>
        <w:tc>
          <w:tcPr>
            <w:tcW w:type="dxa" w:w="4752"/>
            <w:shd w:val="clear" w:color="auto" w:fill="D9E1F2"/>
          </w:tcPr>
          <w:p>
            <w:r>
              <w:rPr>
                <w:b/>
                <w:sz w:val="15"/>
              </w:rPr>
              <w:t>Feature</w:t>
            </w:r>
          </w:p>
        </w:tc>
        <w:tc>
          <w:tcPr>
            <w:tcW w:type="dxa" w:w="4320"/>
            <w:shd w:val="clear" w:color="auto" w:fill="D9E1F2"/>
          </w:tcPr>
          <w:p>
            <w:r>
              <w:rPr>
                <w:b/>
                <w:sz w:val="15"/>
              </w:rPr>
              <w:t>Evidence</w:t>
            </w:r>
          </w:p>
        </w:tc>
      </w:tr>
      <w:tr>
        <w:tc>
          <w:tcPr>
            <w:tcW w:type="dxa" w:w="4752"/>
          </w:tcPr>
          <w:p>
            <w:r>
              <w:rPr>
                <w:sz w:val="15"/>
              </w:rPr>
              <w:t>Pre-settlement AML; approve/review/escrow/block</w:t>
            </w:r>
          </w:p>
        </w:tc>
        <w:tc>
          <w:tcPr>
            <w:tcW w:type="dxa" w:w="4320"/>
          </w:tcPr>
          <w:p>
            <w:r>
              <w:rPr>
                <w:sz w:val="15"/>
              </w:rPr>
              <w:t>MC-1, MC-3, OC3-1</w:t>
            </w:r>
          </w:p>
        </w:tc>
      </w:tr>
      <w:tr>
        <w:tc>
          <w:tcPr>
            <w:tcW w:type="dxa" w:w="4752"/>
          </w:tcPr>
          <w:p>
            <w:r>
              <w:rPr>
                <w:sz w:val="15"/>
              </w:rPr>
              <w:t>Hybrid ML + graph + rules</w:t>
            </w:r>
          </w:p>
        </w:tc>
        <w:tc>
          <w:tcPr>
            <w:tcW w:type="dxa" w:w="4320"/>
          </w:tcPr>
          <w:p>
            <w:r>
              <w:rPr>
                <w:sz w:val="15"/>
              </w:rPr>
              <w:t>OC3-1</w:t>
            </w:r>
          </w:p>
        </w:tc>
      </w:tr>
      <w:tr>
        <w:tc>
          <w:tcPr>
            <w:tcW w:type="dxa" w:w="4752"/>
          </w:tcPr>
          <w:p>
            <w:r>
              <w:rPr>
                <w:sz w:val="15"/>
              </w:rPr>
              <w:t>ZK compliance proofs</w:t>
            </w:r>
          </w:p>
        </w:tc>
        <w:tc>
          <w:tcPr>
            <w:tcW w:type="dxa" w:w="4320"/>
          </w:tcPr>
          <w:p>
            <w:r>
              <w:rPr>
                <w:sz w:val="15"/>
              </w:rPr>
              <w:t>MC-3</w:t>
            </w:r>
          </w:p>
        </w:tc>
      </w:tr>
      <w:tr>
        <w:tc>
          <w:tcPr>
            <w:tcW w:type="dxa" w:w="4752"/>
          </w:tcPr>
          <w:p>
            <w:r>
              <w:rPr>
                <w:sz w:val="15"/>
              </w:rPr>
              <w:t>UUPS on-chain enforcement</w:t>
            </w:r>
          </w:p>
        </w:tc>
        <w:tc>
          <w:tcPr>
            <w:tcW w:type="dxa" w:w="4320"/>
          </w:tcPr>
          <w:p>
            <w:r>
              <w:rPr>
                <w:sz w:val="15"/>
              </w:rPr>
              <w:t>MC-3</w:t>
            </w:r>
          </w:p>
        </w:tc>
      </w:tr>
      <w:tr>
        <w:tc>
          <w:tcPr>
            <w:tcW w:type="dxa" w:w="4752"/>
          </w:tcPr>
          <w:p>
            <w:r>
              <w:rPr>
                <w:sz w:val="15"/>
              </w:rPr>
              <w:t>LayerZero cross-chain support</w:t>
            </w:r>
          </w:p>
        </w:tc>
        <w:tc>
          <w:tcPr>
            <w:tcW w:type="dxa" w:w="4320"/>
          </w:tcPr>
          <w:p>
            <w:r>
              <w:rPr>
                <w:sz w:val="15"/>
              </w:rPr>
              <w:t>OC3-3</w:t>
            </w:r>
          </w:p>
        </w:tc>
      </w:tr>
      <w:tr>
        <w:tc>
          <w:tcPr>
            <w:tcW w:type="dxa" w:w="4752"/>
          </w:tcPr>
          <w:p>
            <w:r>
              <w:rPr>
                <w:sz w:val="15"/>
              </w:rPr>
              <w:t>Kleros-style disputes</w:t>
            </w:r>
          </w:p>
        </w:tc>
        <w:tc>
          <w:tcPr>
            <w:tcW w:type="dxa" w:w="4320"/>
          </w:tcPr>
          <w:p>
            <w:r>
              <w:rPr>
                <w:sz w:val="15"/>
              </w:rPr>
              <w:t>MC-3 + OC3-4</w:t>
            </w:r>
          </w:p>
        </w:tc>
      </w:tr>
      <w:tr>
        <w:tc>
          <w:tcPr>
            <w:tcW w:type="dxa" w:w="4752"/>
          </w:tcPr>
          <w:p>
            <w:r>
              <w:rPr>
                <w:sz w:val="15"/>
              </w:rPr>
              <w:t>Flutter + Next.js War Room + RBAC + XAI</w:t>
            </w:r>
          </w:p>
        </w:tc>
        <w:tc>
          <w:tcPr>
            <w:tcW w:type="dxa" w:w="4320"/>
          </w:tcPr>
          <w:p>
            <w:r>
              <w:rPr>
                <w:sz w:val="15"/>
              </w:rPr>
              <w:t>OC3-2</w:t>
            </w:r>
          </w:p>
        </w:tc>
      </w:tr>
      <w:tr>
        <w:tc>
          <w:tcPr>
            <w:tcW w:type="dxa" w:w="4752"/>
          </w:tcPr>
          <w:p>
            <w:r>
              <w:rPr>
                <w:sz w:val="15"/>
              </w:rPr>
              <w:t>Sanctions/KYC/PEP/georisk/monitoring</w:t>
            </w:r>
          </w:p>
        </w:tc>
        <w:tc>
          <w:tcPr>
            <w:tcW w:type="dxa" w:w="4320"/>
          </w:tcPr>
          <w:p>
            <w:r>
              <w:rPr>
                <w:sz w:val="15"/>
              </w:rPr>
              <w:t>OC3-1</w:t>
            </w:r>
          </w:p>
        </w:tc>
      </w:tr>
      <w:tr>
        <w:tc>
          <w:tcPr>
            <w:tcW w:type="dxa" w:w="4752"/>
          </w:tcPr>
          <w:p>
            <w:r>
              <w:rPr>
                <w:sz w:val="15"/>
              </w:rPr>
              <w:t>SDKs, secured deployment, auditability</w:t>
            </w:r>
          </w:p>
        </w:tc>
        <w:tc>
          <w:tcPr>
            <w:tcW w:type="dxa" w:w="4320"/>
          </w:tcPr>
          <w:p>
            <w:r>
              <w:rPr>
                <w:sz w:val="15"/>
              </w:rPr>
              <w:t>OC3-3, OC3-4</w:t>
            </w:r>
          </w:p>
        </w:tc>
      </w:tr>
    </w:tbl>
    <w:p>
      <w:pPr>
        <w:spacing w:after="40"/>
      </w:pPr>
    </w:p>
    <w:sectPr w:rsidR="00FC693F" w:rsidRPr="0006063C"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