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309D" w14:textId="77777777" w:rsidR="00D832EA" w:rsidRDefault="00000000">
      <w:pPr>
        <w:spacing w:after="40"/>
      </w:pPr>
      <w:r>
        <w:rPr>
          <w:b/>
          <w:color w:val="1A2A4A"/>
          <w:sz w:val="24"/>
        </w:rPr>
        <w:t>Tech Nation Visa — Global Talent (Exceptional Promise)</w:t>
      </w:r>
    </w:p>
    <w:p w14:paraId="76BAF942" w14:textId="77777777" w:rsidR="00D832EA" w:rsidRDefault="00000000">
      <w:pPr>
        <w:spacing w:after="40"/>
      </w:pPr>
      <w:r>
        <w:rPr>
          <w:b/>
        </w:rPr>
        <w:t xml:space="preserve">Criteria: </w:t>
      </w:r>
      <w:r>
        <w:t>Mandatory Criteria — Innovation and Technical Leadership</w:t>
      </w:r>
    </w:p>
    <w:p w14:paraId="7DF94D7D" w14:textId="77777777" w:rsidR="00D832EA" w:rsidRDefault="00000000">
      <w:pPr>
        <w:spacing w:after="40"/>
      </w:pPr>
      <w:r>
        <w:rPr>
          <w:b/>
        </w:rPr>
        <w:t xml:space="preserve">Applicant: </w:t>
      </w:r>
      <w:r>
        <w:t>Odeyemi Olusegun Israel</w:t>
      </w:r>
    </w:p>
    <w:p w14:paraId="601E9FA2" w14:textId="77777777" w:rsidR="00D832EA" w:rsidRDefault="00000000">
      <w:pPr>
        <w:spacing w:after="40"/>
        <w:jc w:val="center"/>
      </w:pPr>
      <w:r>
        <w:rPr>
          <w:b/>
          <w:color w:val="1A2A4A"/>
          <w:sz w:val="24"/>
        </w:rPr>
        <w:t>MC-1: Design and Development of AMTTP — A Four-Layer Real-Time Blockchain Compliance System</w:t>
      </w:r>
    </w:p>
    <w:p w14:paraId="313BB924" w14:textId="4A6F3504" w:rsidR="00F13F1B" w:rsidRDefault="00F13F1B">
      <w:pPr>
        <w:spacing w:after="40"/>
        <w:rPr>
          <w:kern w:val="2"/>
          <w:szCs w:val="20"/>
          <w:lang w:val="en-GB" w:eastAsia="en-GB"/>
          <w14:ligatures w14:val="standardContextual"/>
        </w:rPr>
      </w:pPr>
      <w:r>
        <w:rPr>
          <w:b/>
          <w:bCs/>
        </w:rPr>
        <w:t xml:space="preserve">Executive Summary: </w:t>
      </w:r>
      <w:r>
        <w:t xml:space="preserve">I designed and built a four-layer real-time blockchain compliance system. Unlike traditional AML tools that act after settlement, AMTTP assesses risk, checks sanctions, and executes contract </w:t>
      </w:r>
      <w:proofErr w:type="gramStart"/>
      <w:r>
        <w:t>decisions in</w:t>
      </w:r>
      <w:proofErr w:type="gramEnd"/>
      <w:r>
        <w:t xml:space="preserve"> under a second before </w:t>
      </w:r>
      <w:r w:rsidR="00B165B9">
        <w:t>transaction settlement</w:t>
      </w:r>
      <w:r>
        <w:t xml:space="preserve">. In its first public month, it processed </w:t>
      </w:r>
      <w:r>
        <w:rPr>
          <w:b/>
          <w:bCs/>
        </w:rPr>
        <w:t>920,848 transactions</w:t>
      </w:r>
      <w:r>
        <w:t xml:space="preserve"> and attracted </w:t>
      </w:r>
      <w:r>
        <w:rPr>
          <w:b/>
          <w:bCs/>
        </w:rPr>
        <w:t>1,220 unique visitors</w:t>
      </w:r>
      <w:r>
        <w:t xml:space="preserve"> on amttp.com. I built every layer: the consumer app, enterprise dashboard, nine-service AI backend, and blockchain contracts.</w:t>
      </w:r>
    </w:p>
    <w:p w14:paraId="6C2E372D" w14:textId="77777777" w:rsidR="00F13F1B" w:rsidRDefault="00F13F1B">
      <w:pPr>
        <w:spacing w:after="40"/>
        <w:rPr>
          <w:kern w:val="2"/>
          <w:szCs w:val="20"/>
          <w:lang w:val="en-GB" w:eastAsia="en-GB"/>
          <w14:ligatures w14:val="standardContextual"/>
        </w:rPr>
      </w:pPr>
      <w:r>
        <w:t>This demonstrates independent technical leadership, not just participation. The evidence—public deployment, third-party analytics, product screens, and a repeatable architecture—shows I personally took an original digital-technology product from design to public release.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969"/>
        <w:gridCol w:w="3628"/>
      </w:tblGrid>
      <w:tr w:rsidR="00D832EA" w14:paraId="1CD7533D" w14:textId="77777777">
        <w:tc>
          <w:tcPr>
            <w:tcW w:w="2551" w:type="dxa"/>
            <w:shd w:val="clear" w:color="auto" w:fill="1A2A4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71BC8" w14:textId="77777777" w:rsidR="00D832EA" w:rsidRDefault="00000000">
            <w:r>
              <w:rPr>
                <w:b/>
                <w:color w:val="FFFFFF"/>
                <w:sz w:val="18"/>
              </w:rPr>
              <w:t>Claim</w:t>
            </w:r>
          </w:p>
        </w:tc>
        <w:tc>
          <w:tcPr>
            <w:tcW w:w="3969" w:type="dxa"/>
            <w:shd w:val="clear" w:color="auto" w:fill="1A2A4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1AEC2" w14:textId="77777777" w:rsidR="00D832EA" w:rsidRDefault="00000000"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3628" w:type="dxa"/>
            <w:shd w:val="clear" w:color="auto" w:fill="1A2A4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A1FEB" w14:textId="77777777" w:rsidR="00D832EA" w:rsidRDefault="00000000">
            <w:r>
              <w:rPr>
                <w:b/>
                <w:color w:val="FFFFFF"/>
                <w:sz w:val="18"/>
              </w:rPr>
              <w:t>Independent verification</w:t>
            </w:r>
          </w:p>
        </w:tc>
      </w:tr>
      <w:tr w:rsidR="00D832EA" w14:paraId="2A96D8FD" w14:textId="77777777"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10EF9" w14:textId="77777777" w:rsidR="00D832EA" w:rsidRDefault="00000000">
            <w:r>
              <w:rPr>
                <w:color w:val="1A1A1A"/>
                <w:sz w:val="18"/>
              </w:rPr>
              <w:t>Public product exists</w:t>
            </w:r>
          </w:p>
        </w:tc>
        <w:tc>
          <w:tcPr>
            <w:tcW w:w="396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828B2" w14:textId="77777777" w:rsidR="00D832EA" w:rsidRDefault="00000000">
            <w:r>
              <w:rPr>
                <w:color w:val="1A1A1A"/>
                <w:sz w:val="18"/>
              </w:rPr>
              <w:t>amttp.com live deployment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DFE04" w14:textId="77777777" w:rsidR="00D832EA" w:rsidRDefault="00000000">
            <w:r>
              <w:rPr>
                <w:color w:val="1A1A1A"/>
                <w:sz w:val="18"/>
              </w:rPr>
              <w:t>Cloudflare analytics + public URL</w:t>
            </w:r>
          </w:p>
        </w:tc>
      </w:tr>
      <w:tr w:rsidR="00D832EA" w14:paraId="54929F16" w14:textId="77777777">
        <w:tc>
          <w:tcPr>
            <w:tcW w:w="2551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F2D36" w14:textId="77777777" w:rsidR="00D832EA" w:rsidRDefault="00000000">
            <w:r>
              <w:rPr>
                <w:color w:val="1A1A1A"/>
                <w:sz w:val="18"/>
              </w:rPr>
              <w:t>Public interest</w:t>
            </w:r>
          </w:p>
        </w:tc>
        <w:tc>
          <w:tcPr>
            <w:tcW w:w="3969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465F82" w14:textId="77777777" w:rsidR="00D832EA" w:rsidRDefault="00000000">
            <w:r>
              <w:rPr>
                <w:color w:val="1A1A1A"/>
                <w:sz w:val="18"/>
              </w:rPr>
              <w:t>1,220 unique visitors; 38,320 requests</w:t>
            </w:r>
          </w:p>
        </w:tc>
        <w:tc>
          <w:tcPr>
            <w:tcW w:w="362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AF7D6" w14:textId="77777777" w:rsidR="00D832EA" w:rsidRDefault="00000000">
            <w:r>
              <w:rPr>
                <w:color w:val="1A1A1A"/>
                <w:sz w:val="18"/>
              </w:rPr>
              <w:t>Cloudflare independent infrastructure analytics</w:t>
            </w:r>
          </w:p>
        </w:tc>
      </w:tr>
      <w:tr w:rsidR="00D832EA" w14:paraId="2B602072" w14:textId="77777777"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E00BC" w14:textId="77777777" w:rsidR="00D832EA" w:rsidRDefault="00000000">
            <w:r>
              <w:rPr>
                <w:color w:val="1A1A1A"/>
                <w:sz w:val="18"/>
              </w:rPr>
              <w:t>Working system</w:t>
            </w:r>
          </w:p>
        </w:tc>
        <w:tc>
          <w:tcPr>
            <w:tcW w:w="396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EFBCC" w14:textId="77777777" w:rsidR="00D832EA" w:rsidRDefault="00000000">
            <w:r>
              <w:rPr>
                <w:color w:val="1A1A1A"/>
                <w:sz w:val="18"/>
              </w:rPr>
              <w:t>4-minute demo and product screens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E903D" w14:textId="77777777" w:rsidR="00D832EA" w:rsidRDefault="00000000">
            <w:r>
              <w:rPr>
                <w:color w:val="1A1A1A"/>
                <w:sz w:val="18"/>
              </w:rPr>
              <w:t>YouTube demo + War Room screenshots</w:t>
            </w:r>
          </w:p>
        </w:tc>
      </w:tr>
      <w:tr w:rsidR="00D832EA" w14:paraId="4B567C59" w14:textId="77777777">
        <w:tc>
          <w:tcPr>
            <w:tcW w:w="2551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9764E" w14:textId="77777777" w:rsidR="00D832EA" w:rsidRDefault="00000000">
            <w:r>
              <w:rPr>
                <w:color w:val="1A1A1A"/>
                <w:sz w:val="18"/>
              </w:rPr>
              <w:t>External validation</w:t>
            </w:r>
          </w:p>
        </w:tc>
        <w:tc>
          <w:tcPr>
            <w:tcW w:w="3969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C4D5A" w14:textId="77777777" w:rsidR="00D832EA" w:rsidRDefault="00000000">
            <w:r>
              <w:rPr>
                <w:color w:val="1A1A1A"/>
                <w:sz w:val="18"/>
              </w:rPr>
              <w:t>Signed/sealed pilot agreement</w:t>
            </w:r>
          </w:p>
        </w:tc>
        <w:tc>
          <w:tcPr>
            <w:tcW w:w="362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04651" w14:textId="77777777" w:rsidR="00D832EA" w:rsidRDefault="00000000">
            <w:r>
              <w:rPr>
                <w:color w:val="1A1A1A"/>
                <w:sz w:val="18"/>
              </w:rPr>
              <w:t>Ibironke Estate Limited (RC No. 1647148) Schedule A + signature/seal</w:t>
            </w:r>
          </w:p>
        </w:tc>
      </w:tr>
    </w:tbl>
    <w:p w14:paraId="4FED43E3" w14:textId="77777777" w:rsidR="00D832EA" w:rsidRDefault="00000000">
      <w:pPr>
        <w:spacing w:after="60"/>
      </w:pPr>
      <w:r>
        <w:rPr>
          <w:b/>
          <w:color w:val="1A2A4A"/>
          <w:sz w:val="22"/>
        </w:rPr>
        <w:t>Live Public Deployment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8"/>
      </w:tblGrid>
      <w:tr w:rsidR="00D832EA" w14:paraId="3A6EC9A0" w14:textId="77777777" w:rsidTr="00B165B9">
        <w:trPr>
          <w:trHeight w:val="620"/>
        </w:trPr>
        <w:tc>
          <w:tcPr>
            <w:tcW w:w="10148" w:type="dxa"/>
            <w:shd w:val="clear" w:color="auto" w:fill="FFFBE6"/>
          </w:tcPr>
          <w:p w14:paraId="5C524856" w14:textId="77777777" w:rsidR="00D832EA" w:rsidRDefault="00000000">
            <w:pPr>
              <w:jc w:val="center"/>
            </w:pPr>
            <w:r>
              <w:rPr>
                <w:b/>
                <w:sz w:val="24"/>
              </w:rPr>
              <w:t>4-MINUTE VIDEO DEMONSTRATION</w:t>
            </w:r>
          </w:p>
          <w:p w14:paraId="5BADE228" w14:textId="77777777" w:rsidR="00D832EA" w:rsidRDefault="00000000">
            <w:pPr>
              <w:jc w:val="center"/>
            </w:pPr>
            <w:r>
              <w:rPr>
                <w:rFonts w:ascii="Courier New" w:hAnsi="Courier New"/>
              </w:rPr>
              <w:t>https://youtu.be/I0dXSN_ScR0</w:t>
            </w:r>
          </w:p>
          <w:p w14:paraId="38CA0D58" w14:textId="77777777" w:rsidR="00D832EA" w:rsidRDefault="00000000">
            <w:pPr>
              <w:jc w:val="center"/>
            </w:pPr>
            <w:r>
              <w:rPr>
                <w:i/>
              </w:rPr>
              <w:t>Public demo: amttp.com  |  Sepolia-backed  |  1,220 unique visitors  |  38,320 requests  |  5 Apr – 5 May 2026</w:t>
            </w:r>
          </w:p>
        </w:tc>
      </w:tr>
    </w:tbl>
    <w:p w14:paraId="4739E51A" w14:textId="77777777" w:rsidR="00D832EA" w:rsidRDefault="00000000">
      <w:pPr>
        <w:jc w:val="center"/>
      </w:pPr>
      <w:r>
        <w:rPr>
          <w:noProof/>
        </w:rPr>
        <w:drawing>
          <wp:inline distT="0" distB="0" distL="0" distR="0" wp14:anchorId="67523859" wp14:editId="58489CDA">
            <wp:extent cx="4680000" cy="2632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flare_analyt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874" w14:textId="77777777" w:rsidR="00D832EA" w:rsidRDefault="00000000">
      <w:pPr>
        <w:spacing w:after="40"/>
      </w:pPr>
      <w:r>
        <w:rPr>
          <w:i/>
          <w:color w:val="444444"/>
          <w:sz w:val="17"/>
        </w:rPr>
        <w:t>Figure 1: Cloudflare analytics — 1,220 unique visitors, 38,320 requests, 53.54% cache-hit ratio (5 Apr – 5 May 2026). Independently verifiable at amttp.com.</w:t>
      </w:r>
    </w:p>
    <w:p w14:paraId="73464418" w14:textId="77777777" w:rsidR="00D832EA" w:rsidRDefault="00000000">
      <w:pPr>
        <w:spacing w:after="60"/>
      </w:pPr>
      <w:r>
        <w:rPr>
          <w:b/>
          <w:color w:val="1A2A4A"/>
          <w:sz w:val="22"/>
        </w:rPr>
        <w:t>Technical Contributions</w:t>
      </w:r>
    </w:p>
    <w:p w14:paraId="69AF3145" w14:textId="77777777" w:rsidR="00D832EA" w:rsidRDefault="00000000">
      <w:pPr>
        <w:pStyle w:val="ListBullet"/>
        <w:spacing w:after="40"/>
      </w:pPr>
      <w:r>
        <w:rPr>
          <w:b/>
        </w:rPr>
        <w:t>Pre-settlement enforcement at scale:</w:t>
      </w:r>
      <w:r>
        <w:t xml:space="preserve"> 920,848 transactions processed on a live testnet; decisions issued before funds move — not after.</w:t>
      </w:r>
    </w:p>
    <w:p w14:paraId="01021B48" w14:textId="77777777" w:rsidR="00D832EA" w:rsidRDefault="00000000">
      <w:pPr>
        <w:pStyle w:val="ListBullet"/>
        <w:spacing w:after="40"/>
      </w:pPr>
      <w:r>
        <w:rPr>
          <w:b/>
        </w:rPr>
        <w:t>Dual-model AI scoring:</w:t>
      </w:r>
      <w:r>
        <w:t xml:space="preserve"> gradient-boosted classifier + Graph Neural Network; fraud-detection ROC-AUC 0.9999998.</w:t>
      </w:r>
    </w:p>
    <w:p w14:paraId="48DD4C42" w14:textId="77777777" w:rsidR="00D832EA" w:rsidRDefault="00000000">
      <w:pPr>
        <w:pStyle w:val="ListBullet"/>
        <w:spacing w:after="40"/>
      </w:pPr>
      <w:r>
        <w:rPr>
          <w:b/>
        </w:rPr>
        <w:t>90%+ cost reduction:</w:t>
      </w:r>
      <w:r>
        <w:t xml:space="preserve"> compact distilled model runs on standard CPUs, eliminating specialist GPU hardware.</w:t>
      </w:r>
    </w:p>
    <w:p w14:paraId="6CC3552B" w14:textId="64F1CF3E" w:rsidR="00D832EA" w:rsidRDefault="00000000">
      <w:pPr>
        <w:pStyle w:val="ListBullet"/>
        <w:spacing w:after="40"/>
      </w:pPr>
      <w:r>
        <w:rPr>
          <w:b/>
        </w:rPr>
        <w:t>Privacy-preserving identity:</w:t>
      </w:r>
      <w:r>
        <w:t xml:space="preserve"> sanctions verified on-chain without exposing personal </w:t>
      </w:r>
      <w:r w:rsidR="00514844">
        <w:t>data,</w:t>
      </w:r>
      <w:r w:rsidR="00514844" w:rsidRPr="00514844">
        <w:t xml:space="preserve"> designed</w:t>
      </w:r>
      <w:r w:rsidR="00514844" w:rsidRPr="00514844">
        <w:t xml:space="preserve"> to support GDPR-style data </w:t>
      </w:r>
      <w:proofErr w:type="spellStart"/>
      <w:r w:rsidR="00514844" w:rsidRPr="00514844">
        <w:t>minimisation</w:t>
      </w:r>
      <w:proofErr w:type="spellEnd"/>
      <w:r w:rsidR="00514844" w:rsidRPr="00514844">
        <w:t xml:space="preserve"> on public ledgers</w:t>
      </w:r>
    </w:p>
    <w:p w14:paraId="1CA74C15" w14:textId="2E48DC69" w:rsidR="00D832EA" w:rsidRDefault="00000000">
      <w:pPr>
        <w:pStyle w:val="ListBullet"/>
        <w:spacing w:after="40"/>
      </w:pPr>
      <w:r>
        <w:rPr>
          <w:b/>
        </w:rPr>
        <w:t>Regulatory audit trail:</w:t>
      </w:r>
      <w:r>
        <w:t xml:space="preserve"> every compliance decision permanently recorded </w:t>
      </w:r>
      <w:proofErr w:type="gramStart"/>
      <w:r>
        <w:t>on-chain</w:t>
      </w:r>
      <w:proofErr w:type="gramEnd"/>
      <w:r w:rsidR="00514844">
        <w:t xml:space="preserve">, to align with </w:t>
      </w:r>
      <w:r>
        <w:t xml:space="preserve">FCA / </w:t>
      </w:r>
      <w:proofErr w:type="spellStart"/>
      <w:r>
        <w:t>MiCA</w:t>
      </w:r>
      <w:proofErr w:type="spellEnd"/>
      <w:r>
        <w:t xml:space="preserve"> </w:t>
      </w:r>
      <w:r w:rsidR="00514844">
        <w:t xml:space="preserve">styled </w:t>
      </w:r>
      <w:r>
        <w:t>requirements.</w:t>
      </w:r>
    </w:p>
    <w:p w14:paraId="591E860A" w14:textId="77777777" w:rsidR="00D832EA" w:rsidRDefault="00000000">
      <w:pPr>
        <w:pStyle w:val="ListBullet"/>
        <w:spacing w:after="40"/>
      </w:pPr>
      <w:r>
        <w:rPr>
          <w:b/>
        </w:rPr>
        <w:t>Zero-downtime upgrades:</w:t>
      </w:r>
      <w:r>
        <w:t xml:space="preserve"> UUPS upgradeable contract design — compliance rules change without taking the live platform offline.</w:t>
      </w:r>
    </w:p>
    <w:p w14:paraId="03090142" w14:textId="77777777" w:rsidR="00D832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B62DF6" wp14:editId="61A24160">
            <wp:extent cx="4591050" cy="6649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ttp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715" cy="668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A931" w14:textId="3C8EADE6" w:rsidR="00F13F1B" w:rsidRPr="00F13F1B" w:rsidRDefault="00000000">
      <w:pPr>
        <w:spacing w:after="40"/>
        <w:rPr>
          <w:i/>
          <w:color w:val="444444"/>
          <w:sz w:val="17"/>
        </w:rPr>
      </w:pPr>
      <w:r>
        <w:rPr>
          <w:i/>
          <w:color w:val="444444"/>
          <w:sz w:val="17"/>
        </w:rPr>
        <w:t xml:space="preserve">Figure 2: AMTTP four-layer architecture — Flutter + Next.js (UI) → Express Gateway → Python FastAPI orchestrator (9 microservices) → 38 Solidity files, 17 Docker containers. All layers </w:t>
      </w:r>
      <w:proofErr w:type="gramStart"/>
      <w:r>
        <w:rPr>
          <w:i/>
          <w:color w:val="444444"/>
          <w:sz w:val="17"/>
        </w:rPr>
        <w:t>sole</w:t>
      </w:r>
      <w:proofErr w:type="gramEnd"/>
      <w:r>
        <w:rPr>
          <w:i/>
          <w:color w:val="444444"/>
          <w:sz w:val="17"/>
        </w:rPr>
        <w:t>-authored.</w:t>
      </w:r>
    </w:p>
    <w:p w14:paraId="11E26AF5" w14:textId="77777777" w:rsidR="00D832EA" w:rsidRDefault="00000000">
      <w:pPr>
        <w:jc w:val="center"/>
      </w:pPr>
      <w:r>
        <w:rPr>
          <w:noProof/>
        </w:rPr>
        <w:drawing>
          <wp:inline distT="0" distB="0" distL="0" distR="0" wp14:anchorId="1484BC80" wp14:editId="43404055">
            <wp:extent cx="4680000" cy="26324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DDE9" w14:textId="31B63D93" w:rsidR="00F13F1B" w:rsidRPr="00B165B9" w:rsidRDefault="00000000">
      <w:pPr>
        <w:spacing w:after="40"/>
        <w:rPr>
          <w:i/>
          <w:color w:val="444444"/>
          <w:sz w:val="17"/>
        </w:rPr>
      </w:pPr>
      <w:r>
        <w:rPr>
          <w:i/>
          <w:color w:val="444444"/>
          <w:sz w:val="17"/>
        </w:rPr>
        <w:t>Figure 3: War Room enterprise dashboard (Next.js, port 3006) — live compliance monitoring for compliance officers. Role-based access enforced server-side.</w:t>
      </w:r>
    </w:p>
    <w:p w14:paraId="1DA1602E" w14:textId="77777777" w:rsidR="00D832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F0E1CF" wp14:editId="3E138F60">
            <wp:extent cx="4680000" cy="26324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rep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95EF" w14:textId="77777777" w:rsidR="00D832EA" w:rsidRDefault="00000000">
      <w:pPr>
        <w:spacing w:after="40"/>
      </w:pPr>
      <w:r>
        <w:rPr>
          <w:i/>
          <w:color w:val="444444"/>
          <w:sz w:val="17"/>
        </w:rPr>
        <w:t>Figure 4: Automated report generation — Daily AML PDF (2.4 MB), Weekly Risk Assessment (5.1 MB), Monthly FCA SAR (8.7 MB).</w:t>
      </w:r>
    </w:p>
    <w:p w14:paraId="65CBC7C4" w14:textId="77777777" w:rsidR="00D832EA" w:rsidRDefault="00000000">
      <w:pPr>
        <w:spacing w:after="60"/>
      </w:pPr>
      <w:r>
        <w:rPr>
          <w:b/>
          <w:color w:val="1A2A4A"/>
          <w:sz w:val="22"/>
        </w:rPr>
        <w:t>External Validation: Enterprise Pilot Agreement</w:t>
      </w:r>
    </w:p>
    <w:p w14:paraId="55BB9127" w14:textId="52E30A67" w:rsidR="00D832EA" w:rsidRDefault="00000000">
      <w:pPr>
        <w:spacing w:after="40"/>
      </w:pPr>
      <w:r>
        <w:rPr>
          <w:b/>
        </w:rPr>
        <w:t xml:space="preserve">What this proves: </w:t>
      </w:r>
      <w:r>
        <w:t>External enterprise adoption under a formal legal agreement, independently verifying that AMTTP is usable by a real organisation outside the developer's own environment. Nigerian property</w:t>
      </w:r>
      <w:r w:rsidR="00563BFA">
        <w:t xml:space="preserve"> management and real estate</w:t>
      </w:r>
      <w:r>
        <w:t xml:space="preserve"> company signed a binding pilot evaluation agreement to test AMTTP components in its operational systems.</w:t>
      </w:r>
    </w:p>
    <w:p w14:paraId="17BC750A" w14:textId="77777777" w:rsidR="00D832EA" w:rsidRDefault="00000000">
      <w:pPr>
        <w:spacing w:after="40"/>
      </w:pPr>
      <w:r>
        <w:rPr>
          <w:b/>
        </w:rPr>
        <w:t xml:space="preserve">Signed parties: </w:t>
      </w:r>
      <w:r>
        <w:t>Olusegun Odeyemi (Developer) and Akintunde Ibironke, Director of Ibironke Estate Limited (RC No. 1647148). The agreement grants the company a 90-day evaluation licence, defines IP ownership (retained by Developer), sets confidentiality obligations, and includes a commercialisation pathway.</w:t>
      </w:r>
    </w:p>
    <w:p w14:paraId="33E2BB61" w14:textId="77777777" w:rsidR="00D832EA" w:rsidRDefault="00000000">
      <w:pPr>
        <w:spacing w:after="40"/>
      </w:pPr>
      <w:r>
        <w:rPr>
          <w:b/>
        </w:rPr>
        <w:t xml:space="preserve">Schedule A confirms: </w:t>
      </w:r>
      <w:r>
        <w:t>The evaluated components — Smart Contract Gateway, ML Risk Engine, Compliance Orchestrator, War Room Dashboard, and Cross-Chain SDK — are the exact same components evidenced elsewhere in this submission. The stamped company seal (red) and both signatures are visible below.</w:t>
      </w:r>
    </w:p>
    <w:p w14:paraId="1C3B3B4D" w14:textId="77777777" w:rsidR="00D832EA" w:rsidRDefault="00000000">
      <w:pPr>
        <w:jc w:val="center"/>
      </w:pPr>
      <w:r>
        <w:rPr>
          <w:noProof/>
        </w:rPr>
        <w:drawing>
          <wp:inline distT="0" distB="0" distL="0" distR="0" wp14:anchorId="0F70332A" wp14:editId="5E678B34">
            <wp:extent cx="5940000" cy="41006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ot_agreement_sig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C241" w14:textId="77777777" w:rsidR="00D832EA" w:rsidRDefault="00000000">
      <w:pPr>
        <w:spacing w:after="40"/>
      </w:pPr>
      <w:r>
        <w:rPr>
          <w:color w:val="444444"/>
          <w:sz w:val="17"/>
        </w:rPr>
        <w:t>Figure 5: Pilot Evaluation Agreement — Schedule A (left) listing the evaluated AMTTP components, and the signed and company-sealed signature page (right). Signed by Developer and Akintunde Ibironke, Director, Ibironke Estate Limited. Company seal (red stamp) confirms formal corporate execution.</w:t>
      </w:r>
    </w:p>
    <w:p w14:paraId="794F03D0" w14:textId="77777777" w:rsidR="00D832EA" w:rsidRDefault="00000000">
      <w:pPr>
        <w:spacing w:after="40"/>
      </w:pPr>
      <w:r>
        <w:rPr>
          <w:b/>
          <w:color w:val="1A2A4A"/>
        </w:rPr>
        <w:t xml:space="preserve">Anti-loophole note: </w:t>
      </w:r>
      <w:r>
        <w:t>This exhibit does not rely only on screenshots. It ties the product to third-party infrastructure analytics, a public URL, a video demonstration, and a signed/sealed external pilot document.</w:t>
      </w:r>
    </w:p>
    <w:sectPr w:rsidR="00D832EA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C0FF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824564">
    <w:abstractNumId w:val="8"/>
  </w:num>
  <w:num w:numId="2" w16cid:durableId="727412215">
    <w:abstractNumId w:val="6"/>
  </w:num>
  <w:num w:numId="3" w16cid:durableId="1293750392">
    <w:abstractNumId w:val="5"/>
  </w:num>
  <w:num w:numId="4" w16cid:durableId="687100565">
    <w:abstractNumId w:val="4"/>
  </w:num>
  <w:num w:numId="5" w16cid:durableId="204370073">
    <w:abstractNumId w:val="7"/>
  </w:num>
  <w:num w:numId="6" w16cid:durableId="1528442685">
    <w:abstractNumId w:val="3"/>
  </w:num>
  <w:num w:numId="7" w16cid:durableId="941960247">
    <w:abstractNumId w:val="2"/>
  </w:num>
  <w:num w:numId="8" w16cid:durableId="1935045443">
    <w:abstractNumId w:val="1"/>
  </w:num>
  <w:num w:numId="9" w16cid:durableId="58723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844"/>
    <w:rsid w:val="00563BFA"/>
    <w:rsid w:val="00AA1D8D"/>
    <w:rsid w:val="00B165B9"/>
    <w:rsid w:val="00B47730"/>
    <w:rsid w:val="00C930A0"/>
    <w:rsid w:val="00CB0664"/>
    <w:rsid w:val="00D832EA"/>
    <w:rsid w:val="00F13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48B1E"/>
  <w14:defaultImageDpi w14:val="300"/>
  <w15:docId w15:val="{E501C2F4-9282-4255-9152-E52BD75C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602</Words>
  <Characters>3969</Characters>
  <Application>Microsoft Office Word</Application>
  <DocSecurity>0</DocSecurity>
  <Lines>72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Odeyemi</cp:lastModifiedBy>
  <cp:revision>2</cp:revision>
  <dcterms:created xsi:type="dcterms:W3CDTF">2013-12-23T23:15:00Z</dcterms:created>
  <dcterms:modified xsi:type="dcterms:W3CDTF">2026-05-17T19:37:00Z</dcterms:modified>
  <cp:category/>
</cp:coreProperties>
</file>