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4B0A4" w14:textId="77777777" w:rsidR="00743312" w:rsidRDefault="00743312" w:rsidP="00743312">
      <w:pPr>
        <w:pStyle w:val="Heading1"/>
      </w:pPr>
      <w:bookmarkStart w:id="0" w:name="lyric-capacity-planning-data-model"/>
      <w:r>
        <w:rPr>
          <w:b/>
          <w:bCs/>
        </w:rPr>
        <w:t>Lyric Capacity Planning Data Model</w:t>
      </w:r>
    </w:p>
    <w:p w14:paraId="0AD95015" w14:textId="77777777" w:rsidR="00743312" w:rsidRDefault="00743312" w:rsidP="00743312">
      <w:pPr>
        <w:pStyle w:val="Heading2"/>
      </w:pPr>
      <w:bookmarkStart w:id="1" w:name="overview"/>
      <w:r>
        <w:rPr>
          <w:b/>
          <w:bCs/>
        </w:rPr>
        <w:t>Overview</w:t>
      </w:r>
    </w:p>
    <w:p w14:paraId="4DE1FA90" w14:textId="77777777" w:rsidR="00743312" w:rsidRDefault="00743312" w:rsidP="00743312">
      <w:pPr>
        <w:pStyle w:val="FirstParagraph"/>
      </w:pPr>
      <w:r>
        <w:t>The Lyric Capacity Planning Data Model defines the structure for managing workforce demand, capacity, and utilization across engineering and delivery functions. It models how people, roles, skills, and time interact to support project execution and forecasting. The schema supports both operational tracking and strategic planning.</w:t>
      </w:r>
    </w:p>
    <w:p w14:paraId="71564458" w14:textId="77777777" w:rsidR="00743312" w:rsidRDefault="00743312" w:rsidP="00743312">
      <w:r>
        <w:pict w14:anchorId="79AA99D4">
          <v:rect id="_x0000_i1065" style="width:0;height:1.5pt" o:hralign="center" o:hrstd="t" o:hr="t"/>
        </w:pict>
      </w:r>
    </w:p>
    <w:p w14:paraId="1588E29A" w14:textId="77777777" w:rsidR="00743312" w:rsidRDefault="00743312" w:rsidP="00743312">
      <w:pPr>
        <w:pStyle w:val="Heading2"/>
      </w:pPr>
      <w:bookmarkStart w:id="2" w:name="core-design-principles"/>
      <w:bookmarkEnd w:id="1"/>
      <w:r>
        <w:rPr>
          <w:b/>
          <w:bCs/>
        </w:rPr>
        <w:t>Core Design Principles</w:t>
      </w:r>
    </w:p>
    <w:p w14:paraId="3F69E086" w14:textId="77777777" w:rsidR="00743312" w:rsidRDefault="00743312" w:rsidP="00743312">
      <w:pPr>
        <w:pStyle w:val="Compact"/>
        <w:numPr>
          <w:ilvl w:val="0"/>
          <w:numId w:val="10"/>
        </w:numPr>
      </w:pPr>
      <w:r>
        <w:t>Text-based readability: Statuses, categories, and lookup values are stored as text for simplicity; lookup tables provide validation and governance.</w:t>
      </w:r>
    </w:p>
    <w:p w14:paraId="5BD73F75" w14:textId="77777777" w:rsidR="00743312" w:rsidRDefault="00743312" w:rsidP="00743312">
      <w:pPr>
        <w:pStyle w:val="Compact"/>
        <w:numPr>
          <w:ilvl w:val="0"/>
          <w:numId w:val="10"/>
        </w:numPr>
      </w:pPr>
      <w:r>
        <w:t xml:space="preserve">Soft relationships: Logical links (e.g., between Demand and </w:t>
      </w:r>
      <w:proofErr w:type="spellStart"/>
      <w:r>
        <w:t>TimePeriod</w:t>
      </w:r>
      <w:proofErr w:type="spellEnd"/>
      <w:r>
        <w:t>) are maintained through shared keys rather than hard constraints to improve flexibility.</w:t>
      </w:r>
    </w:p>
    <w:p w14:paraId="6BAA4FFB" w14:textId="77777777" w:rsidR="00743312" w:rsidRDefault="00743312" w:rsidP="00743312">
      <w:pPr>
        <w:pStyle w:val="Compact"/>
        <w:numPr>
          <w:ilvl w:val="0"/>
          <w:numId w:val="10"/>
        </w:numPr>
      </w:pPr>
      <w:r>
        <w:t xml:space="preserve">Temporal consistency: The </w:t>
      </w:r>
      <w:proofErr w:type="spellStart"/>
      <w:r>
        <w:rPr>
          <w:rStyle w:val="VerbatimChar"/>
        </w:rPr>
        <w:t>TimePeriod</w:t>
      </w:r>
      <w:proofErr w:type="spellEnd"/>
      <w:r>
        <w:t xml:space="preserve"> table provides standardized time alignment for all capacity, demand, and utilization records.</w:t>
      </w:r>
    </w:p>
    <w:p w14:paraId="7FCB4046" w14:textId="77777777" w:rsidR="00743312" w:rsidRDefault="00743312" w:rsidP="00743312">
      <w:pPr>
        <w:pStyle w:val="Compact"/>
        <w:numPr>
          <w:ilvl w:val="0"/>
          <w:numId w:val="10"/>
        </w:numPr>
      </w:pPr>
      <w:r>
        <w:t xml:space="preserve">Extensibility: The schema models both product-driven and client-driven workloads through relationships between </w:t>
      </w:r>
      <w:r>
        <w:rPr>
          <w:rStyle w:val="VerbatimChar"/>
        </w:rPr>
        <w:t>Platform</w:t>
      </w:r>
      <w:r>
        <w:t xml:space="preserve">, </w:t>
      </w:r>
      <w:r>
        <w:rPr>
          <w:rStyle w:val="VerbatimChar"/>
        </w:rPr>
        <w:t>Module</w:t>
      </w:r>
      <w:r>
        <w:t xml:space="preserve">, and </w:t>
      </w:r>
      <w:r>
        <w:rPr>
          <w:rStyle w:val="VerbatimChar"/>
        </w:rPr>
        <w:t>Implementation</w:t>
      </w:r>
      <w:r>
        <w:t>.</w:t>
      </w:r>
    </w:p>
    <w:p w14:paraId="336DB371" w14:textId="77777777" w:rsidR="00743312" w:rsidRDefault="00743312" w:rsidP="00743312">
      <w:pPr>
        <w:pStyle w:val="Compact"/>
        <w:numPr>
          <w:ilvl w:val="0"/>
          <w:numId w:val="10"/>
        </w:numPr>
      </w:pPr>
      <w:r>
        <w:t>Scenario-driven forecasting: Scenarios allow planners to simulate future conditions without impacting operational data.</w:t>
      </w:r>
    </w:p>
    <w:p w14:paraId="1289D331" w14:textId="77777777" w:rsidR="00743312" w:rsidRDefault="00743312" w:rsidP="00743312">
      <w:r>
        <w:pict w14:anchorId="20DC5487">
          <v:rect id="_x0000_i1066" style="width:0;height:1.5pt" o:hralign="center" o:hrstd="t" o:hr="t"/>
        </w:pict>
      </w:r>
    </w:p>
    <w:p w14:paraId="4C77A9CF" w14:textId="77777777" w:rsidR="00743312" w:rsidRDefault="00743312" w:rsidP="00743312">
      <w:pPr>
        <w:pStyle w:val="Heading2"/>
      </w:pPr>
      <w:bookmarkStart w:id="3" w:name="foundational-tables"/>
      <w:bookmarkEnd w:id="2"/>
      <w:r>
        <w:rPr>
          <w:b/>
          <w:bCs/>
        </w:rPr>
        <w:t>1. Foundational Tables</w:t>
      </w:r>
    </w:p>
    <w:p w14:paraId="25BA4E15" w14:textId="77777777" w:rsidR="00743312" w:rsidRDefault="00743312" w:rsidP="00743312">
      <w:pPr>
        <w:pStyle w:val="Heading3"/>
      </w:pPr>
      <w:bookmarkStart w:id="4" w:name="role"/>
      <w:r>
        <w:rPr>
          <w:b/>
          <w:bCs/>
        </w:rPr>
        <w:t>Role</w:t>
      </w:r>
    </w:p>
    <w:p w14:paraId="775233F9" w14:textId="77777777" w:rsidR="00743312" w:rsidRDefault="00743312" w:rsidP="00743312">
      <w:pPr>
        <w:pStyle w:val="FirstParagraph"/>
      </w:pPr>
      <w:r>
        <w:t>Defines each functional position in the organization (e.g., Backend Developer, QA Engineer, Project Manager). Each role includes a default utilization target to reflect expected billable or productive availability after non-working overhead.</w:t>
      </w:r>
    </w:p>
    <w:p w14:paraId="27A0C813" w14:textId="77777777" w:rsidR="00743312" w:rsidRDefault="00743312" w:rsidP="00743312">
      <w:pPr>
        <w:pStyle w:val="BodyText"/>
      </w:pPr>
      <w:r>
        <w:t xml:space="preserve">Connects to: </w:t>
      </w:r>
      <w:proofErr w:type="gramStart"/>
      <w:r>
        <w:t>Demand:</w:t>
      </w:r>
      <w:proofErr w:type="gramEnd"/>
      <w:r>
        <w:t xml:space="preserve"> defines FTE needs by role. Capacity: defines available FTEs by role. </w:t>
      </w:r>
      <w:proofErr w:type="spellStart"/>
      <w:r>
        <w:t>ForecastResult</w:t>
      </w:r>
      <w:proofErr w:type="spellEnd"/>
      <w:r>
        <w:t>: compares required and available FTEs by role.</w:t>
      </w:r>
    </w:p>
    <w:p w14:paraId="5E285B0A" w14:textId="77777777" w:rsidR="00743312" w:rsidRDefault="00743312" w:rsidP="00743312">
      <w:r>
        <w:pict w14:anchorId="3FA371EB">
          <v:rect id="_x0000_i1067" style="width:0;height:1.5pt" o:hralign="center" o:hrstd="t" o:hr="t"/>
        </w:pict>
      </w:r>
    </w:p>
    <w:p w14:paraId="4D397C2D" w14:textId="77777777" w:rsidR="00743312" w:rsidRDefault="00743312" w:rsidP="00743312">
      <w:pPr>
        <w:pStyle w:val="Heading3"/>
      </w:pPr>
      <w:bookmarkStart w:id="5" w:name="skill"/>
      <w:bookmarkEnd w:id="4"/>
      <w:r>
        <w:rPr>
          <w:b/>
          <w:bCs/>
        </w:rPr>
        <w:t>Skill</w:t>
      </w:r>
    </w:p>
    <w:p w14:paraId="315DB99E" w14:textId="77777777" w:rsidR="00743312" w:rsidRDefault="00743312" w:rsidP="00743312">
      <w:pPr>
        <w:pStyle w:val="FirstParagraph"/>
      </w:pPr>
      <w:r>
        <w:t>Defines all recognized technical or functional skills across the organization (e.g., Python, Angular, SQL, Azure Data Factory). Skills act as the canonical reference for mapping person and demand capabilities.</w:t>
      </w:r>
    </w:p>
    <w:p w14:paraId="73A6B21F" w14:textId="77777777" w:rsidR="00743312" w:rsidRDefault="00743312" w:rsidP="00743312">
      <w:pPr>
        <w:pStyle w:val="BodyText"/>
      </w:pPr>
      <w:r>
        <w:t xml:space="preserve">Connects to: </w:t>
      </w:r>
      <w:proofErr w:type="spellStart"/>
      <w:r>
        <w:t>PersonSkill</w:t>
      </w:r>
      <w:proofErr w:type="spellEnd"/>
      <w:r>
        <w:t xml:space="preserve">: identifies which individuals hold a skill. </w:t>
      </w:r>
      <w:proofErr w:type="spellStart"/>
      <w:r>
        <w:t>DemandSkill</w:t>
      </w:r>
      <w:proofErr w:type="spellEnd"/>
      <w:r>
        <w:t>: defines which skills are required for a specific demand.</w:t>
      </w:r>
    </w:p>
    <w:p w14:paraId="5D0C334A" w14:textId="77777777" w:rsidR="00743312" w:rsidRDefault="00743312" w:rsidP="00743312">
      <w:r>
        <w:lastRenderedPageBreak/>
        <w:pict w14:anchorId="7C562B05">
          <v:rect id="_x0000_i1068" style="width:0;height:1.5pt" o:hralign="center" o:hrstd="t" o:hr="t"/>
        </w:pict>
      </w:r>
    </w:p>
    <w:p w14:paraId="38188A9B" w14:textId="77777777" w:rsidR="00743312" w:rsidRDefault="00743312" w:rsidP="00743312">
      <w:pPr>
        <w:pStyle w:val="Heading3"/>
      </w:pPr>
      <w:bookmarkStart w:id="6" w:name="person"/>
      <w:bookmarkEnd w:id="5"/>
      <w:r>
        <w:rPr>
          <w:b/>
          <w:bCs/>
        </w:rPr>
        <w:t>Person</w:t>
      </w:r>
    </w:p>
    <w:p w14:paraId="208A254A" w14:textId="77777777" w:rsidR="00743312" w:rsidRDefault="00743312" w:rsidP="00743312">
      <w:pPr>
        <w:pStyle w:val="FirstParagraph"/>
      </w:pPr>
      <w:r>
        <w:t xml:space="preserve">Represents individual resources within the engineering organization. Each </w:t>
      </w:r>
      <w:proofErr w:type="gramStart"/>
      <w:r>
        <w:t>person</w:t>
      </w:r>
      <w:proofErr w:type="gramEnd"/>
      <w:r>
        <w:t xml:space="preserve"> record includes employment type (FTE, Contractor), active status, and location.</w:t>
      </w:r>
    </w:p>
    <w:p w14:paraId="6EC55E93" w14:textId="77777777" w:rsidR="00743312" w:rsidRDefault="00743312" w:rsidP="00743312">
      <w:pPr>
        <w:pStyle w:val="BodyText"/>
      </w:pPr>
      <w:r>
        <w:t xml:space="preserve">Connects to: </w:t>
      </w:r>
      <w:proofErr w:type="gramStart"/>
      <w:r>
        <w:t>Allocation:</w:t>
      </w:r>
      <w:proofErr w:type="gramEnd"/>
      <w:r>
        <w:t xml:space="preserve"> defines how a person’s time is planned across workstreams. </w:t>
      </w:r>
      <w:proofErr w:type="gramStart"/>
      <w:r>
        <w:t>Actual</w:t>
      </w:r>
      <w:proofErr w:type="gramEnd"/>
      <w:r>
        <w:t xml:space="preserve">: </w:t>
      </w:r>
      <w:proofErr w:type="gramStart"/>
      <w:r>
        <w:t>records</w:t>
      </w:r>
      <w:proofErr w:type="gramEnd"/>
      <w:r>
        <w:t xml:space="preserve"> actual hours logged. Scenario: identifies who created or owns a planning scenario. </w:t>
      </w:r>
      <w:proofErr w:type="spellStart"/>
      <w:r>
        <w:t>PersonSkill</w:t>
      </w:r>
      <w:proofErr w:type="spellEnd"/>
      <w:r>
        <w:t>: links to skill-level capabilities.</w:t>
      </w:r>
    </w:p>
    <w:p w14:paraId="24CA0D50" w14:textId="77777777" w:rsidR="00743312" w:rsidRDefault="00743312" w:rsidP="00743312">
      <w:r>
        <w:pict w14:anchorId="10BD592D">
          <v:rect id="_x0000_i1069" style="width:0;height:1.5pt" o:hralign="center" o:hrstd="t" o:hr="t"/>
        </w:pict>
      </w:r>
    </w:p>
    <w:p w14:paraId="766D7CB8" w14:textId="77777777" w:rsidR="00743312" w:rsidRDefault="00743312" w:rsidP="00743312">
      <w:pPr>
        <w:pStyle w:val="Heading3"/>
      </w:pPr>
      <w:bookmarkStart w:id="7" w:name="personskill"/>
      <w:bookmarkEnd w:id="6"/>
      <w:proofErr w:type="spellStart"/>
      <w:r>
        <w:rPr>
          <w:b/>
          <w:bCs/>
        </w:rPr>
        <w:t>PersonSkill</w:t>
      </w:r>
      <w:proofErr w:type="spellEnd"/>
    </w:p>
    <w:p w14:paraId="615683B2" w14:textId="77777777" w:rsidR="00743312" w:rsidRDefault="00743312" w:rsidP="00743312">
      <w:pPr>
        <w:pStyle w:val="FirstParagraph"/>
      </w:pPr>
      <w:r>
        <w:t>Defines skills associated with each person. This mapping allows planners to align workforce capability depth with demand requirements.</w:t>
      </w:r>
    </w:p>
    <w:p w14:paraId="4F073062" w14:textId="77777777" w:rsidR="00743312" w:rsidRDefault="00743312" w:rsidP="00743312">
      <w:pPr>
        <w:pStyle w:val="BodyText"/>
      </w:pPr>
      <w:r>
        <w:t xml:space="preserve">Connects to: </w:t>
      </w:r>
      <w:proofErr w:type="gramStart"/>
      <w:r>
        <w:t>Person:</w:t>
      </w:r>
      <w:proofErr w:type="gramEnd"/>
      <w:r>
        <w:t xml:space="preserve"> identifies the individual. Skill: defines </w:t>
      </w:r>
      <w:proofErr w:type="gramStart"/>
      <w:r>
        <w:t>the capability</w:t>
      </w:r>
      <w:proofErr w:type="gramEnd"/>
      <w:r>
        <w:t>.</w:t>
      </w:r>
    </w:p>
    <w:p w14:paraId="61D80EF1" w14:textId="77777777" w:rsidR="00743312" w:rsidRDefault="00743312" w:rsidP="00743312">
      <w:r>
        <w:pict w14:anchorId="4B12DEA6">
          <v:rect id="_x0000_i1070" style="width:0;height:1.5pt" o:hralign="center" o:hrstd="t" o:hr="t"/>
        </w:pict>
      </w:r>
    </w:p>
    <w:p w14:paraId="38C2309B" w14:textId="77777777" w:rsidR="00743312" w:rsidRDefault="00743312" w:rsidP="00743312">
      <w:pPr>
        <w:pStyle w:val="Heading2"/>
      </w:pPr>
      <w:bookmarkStart w:id="8" w:name="product-structure"/>
      <w:bookmarkEnd w:id="3"/>
      <w:bookmarkEnd w:id="7"/>
      <w:r>
        <w:rPr>
          <w:b/>
          <w:bCs/>
        </w:rPr>
        <w:t>2. Product Structure</w:t>
      </w:r>
    </w:p>
    <w:p w14:paraId="0CCF8A38" w14:textId="77777777" w:rsidR="00743312" w:rsidRDefault="00743312" w:rsidP="00743312">
      <w:pPr>
        <w:pStyle w:val="Heading3"/>
      </w:pPr>
      <w:bookmarkStart w:id="9" w:name="platform"/>
      <w:r>
        <w:rPr>
          <w:b/>
          <w:bCs/>
        </w:rPr>
        <w:t>Platform</w:t>
      </w:r>
    </w:p>
    <w:p w14:paraId="10F64D01" w14:textId="77777777" w:rsidR="00743312" w:rsidRDefault="00743312" w:rsidP="00743312">
      <w:pPr>
        <w:pStyle w:val="FirstParagraph"/>
      </w:pPr>
      <w:r>
        <w:t xml:space="preserve">Represents a major product or </w:t>
      </w:r>
      <w:proofErr w:type="gramStart"/>
      <w:r>
        <w:t>technology</w:t>
      </w:r>
      <w:proofErr w:type="gramEnd"/>
      <w:r>
        <w:t xml:space="preserve"> family (e.g., Virtuoso, Replay, Platform 42). Serves as a top-level container for related modules and client implementations.</w:t>
      </w:r>
    </w:p>
    <w:p w14:paraId="53F4DDDA" w14:textId="77777777" w:rsidR="00743312" w:rsidRDefault="00743312" w:rsidP="00743312">
      <w:pPr>
        <w:pStyle w:val="BodyText"/>
      </w:pPr>
      <w:r>
        <w:t xml:space="preserve">Connects to: </w:t>
      </w:r>
      <w:proofErr w:type="gramStart"/>
      <w:r>
        <w:t>Module:</w:t>
      </w:r>
      <w:proofErr w:type="gramEnd"/>
      <w:r>
        <w:t xml:space="preserve"> defines subsystems under the platform. Implementation: defines client-specific instances of the platform.</w:t>
      </w:r>
    </w:p>
    <w:p w14:paraId="73EFE0C3" w14:textId="77777777" w:rsidR="00743312" w:rsidRDefault="00743312" w:rsidP="00743312">
      <w:r>
        <w:pict w14:anchorId="2DF47533">
          <v:rect id="_x0000_i1071" style="width:0;height:1.5pt" o:hralign="center" o:hrstd="t" o:hr="t"/>
        </w:pict>
      </w:r>
    </w:p>
    <w:p w14:paraId="548EA09C" w14:textId="77777777" w:rsidR="00743312" w:rsidRDefault="00743312" w:rsidP="00743312">
      <w:pPr>
        <w:pStyle w:val="Heading3"/>
      </w:pPr>
      <w:bookmarkStart w:id="10" w:name="module"/>
      <w:bookmarkEnd w:id="9"/>
      <w:r>
        <w:rPr>
          <w:b/>
          <w:bCs/>
        </w:rPr>
        <w:t>Module</w:t>
      </w:r>
    </w:p>
    <w:p w14:paraId="7EB45F9A" w14:textId="77777777" w:rsidR="00743312" w:rsidRDefault="00743312" w:rsidP="00743312">
      <w:pPr>
        <w:pStyle w:val="FirstParagraph"/>
      </w:pPr>
      <w:r>
        <w:t>Represents a distinct subsystem or feature area within a platform (e.g., Prepay Coding Review, Audit Engine). Provides mid-level structure between Platform and Implementation.</w:t>
      </w:r>
    </w:p>
    <w:p w14:paraId="68C49C77" w14:textId="77777777" w:rsidR="00743312" w:rsidRDefault="00743312" w:rsidP="00743312">
      <w:pPr>
        <w:pStyle w:val="BodyText"/>
      </w:pPr>
      <w:r>
        <w:t>Connects to: Platform: parent product relationship. Implementation: defines client-specific module delivery.</w:t>
      </w:r>
    </w:p>
    <w:p w14:paraId="59B37571" w14:textId="77777777" w:rsidR="00743312" w:rsidRDefault="00743312" w:rsidP="00743312">
      <w:r>
        <w:pict w14:anchorId="1640F8C7">
          <v:rect id="_x0000_i1072" style="width:0;height:1.5pt" o:hralign="center" o:hrstd="t" o:hr="t"/>
        </w:pict>
      </w:r>
    </w:p>
    <w:p w14:paraId="54AD65B0" w14:textId="77777777" w:rsidR="00743312" w:rsidRDefault="00743312" w:rsidP="00743312">
      <w:pPr>
        <w:pStyle w:val="Heading3"/>
      </w:pPr>
      <w:bookmarkStart w:id="11" w:name="implementation"/>
      <w:bookmarkEnd w:id="10"/>
      <w:r>
        <w:rPr>
          <w:b/>
          <w:bCs/>
        </w:rPr>
        <w:t>Implementation</w:t>
      </w:r>
    </w:p>
    <w:p w14:paraId="1B22F186" w14:textId="77777777" w:rsidR="00743312" w:rsidRDefault="00743312" w:rsidP="00743312">
      <w:pPr>
        <w:pStyle w:val="FirstParagraph"/>
      </w:pPr>
      <w:r>
        <w:t xml:space="preserve">Represents a client-specific deployment or instance of a platform or module (e.g., Healthfirst Replay Implementation). Tracks lifecycle through StartDate, </w:t>
      </w:r>
      <w:proofErr w:type="spellStart"/>
      <w:r>
        <w:t>GoLiveDate</w:t>
      </w:r>
      <w:proofErr w:type="spellEnd"/>
      <w:r>
        <w:t xml:space="preserve">, and Status (Planned, </w:t>
      </w:r>
      <w:proofErr w:type="spellStart"/>
      <w:proofErr w:type="gramStart"/>
      <w:r>
        <w:t>In</w:t>
      </w:r>
      <w:proofErr w:type="gramEnd"/>
      <w:r>
        <w:t>_Progress</w:t>
      </w:r>
      <w:proofErr w:type="spellEnd"/>
      <w:r>
        <w:t>, Live, Retired, Evergreen).</w:t>
      </w:r>
    </w:p>
    <w:p w14:paraId="26985A54" w14:textId="77777777" w:rsidR="00743312" w:rsidRDefault="00743312" w:rsidP="00743312">
      <w:pPr>
        <w:pStyle w:val="BodyText"/>
      </w:pPr>
      <w:r>
        <w:lastRenderedPageBreak/>
        <w:t xml:space="preserve">Connects to: </w:t>
      </w:r>
      <w:proofErr w:type="gramStart"/>
      <w:r>
        <w:t>Platform:</w:t>
      </w:r>
      <w:proofErr w:type="gramEnd"/>
      <w:r>
        <w:t xml:space="preserve"> defines parent product family. Module: defines functional area being implemented. Workstream: </w:t>
      </w:r>
      <w:proofErr w:type="gramStart"/>
      <w:r>
        <w:t>optionally</w:t>
      </w:r>
      <w:proofErr w:type="gramEnd"/>
      <w:r>
        <w:t xml:space="preserve"> references implementation for capacity linkage.</w:t>
      </w:r>
    </w:p>
    <w:p w14:paraId="3DCE0848" w14:textId="77777777" w:rsidR="00743312" w:rsidRDefault="00743312" w:rsidP="00743312">
      <w:r>
        <w:pict w14:anchorId="55949633">
          <v:rect id="_x0000_i1073" style="width:0;height:1.5pt" o:hralign="center" o:hrstd="t" o:hr="t"/>
        </w:pict>
      </w:r>
    </w:p>
    <w:p w14:paraId="24207BBD" w14:textId="77777777" w:rsidR="00743312" w:rsidRDefault="00743312" w:rsidP="00743312">
      <w:pPr>
        <w:pStyle w:val="Heading2"/>
      </w:pPr>
      <w:bookmarkStart w:id="12" w:name="work-and-demand-management"/>
      <w:bookmarkEnd w:id="8"/>
      <w:bookmarkEnd w:id="11"/>
      <w:r>
        <w:rPr>
          <w:b/>
          <w:bCs/>
        </w:rPr>
        <w:t>3. Work and Demand Management</w:t>
      </w:r>
    </w:p>
    <w:p w14:paraId="0D37C360" w14:textId="77777777" w:rsidR="00743312" w:rsidRDefault="00743312" w:rsidP="00743312">
      <w:pPr>
        <w:pStyle w:val="Heading3"/>
      </w:pPr>
      <w:bookmarkStart w:id="13" w:name="workstream"/>
      <w:r>
        <w:rPr>
          <w:b/>
          <w:bCs/>
        </w:rPr>
        <w:t>Workstream</w:t>
      </w:r>
    </w:p>
    <w:p w14:paraId="2F4EF8D1" w14:textId="77777777" w:rsidR="00743312" w:rsidRDefault="00743312" w:rsidP="00743312">
      <w:pPr>
        <w:pStyle w:val="FirstParagraph"/>
      </w:pPr>
      <w:r>
        <w:t>Represents a logical grouping of related work (</w:t>
      </w:r>
      <w:proofErr w:type="spellStart"/>
      <w:r>
        <w:t>ProductDev</w:t>
      </w:r>
      <w:proofErr w:type="spellEnd"/>
      <w:r>
        <w:t>, Enhancement, Implementation, Support). Serves as the operational planning unit connecting business initiatives with technical resource allocation.</w:t>
      </w:r>
    </w:p>
    <w:p w14:paraId="03AC3396" w14:textId="77777777" w:rsidR="00743312" w:rsidRDefault="00743312" w:rsidP="00743312">
      <w:pPr>
        <w:pStyle w:val="BodyText"/>
      </w:pPr>
      <w:r>
        <w:t xml:space="preserve">Connects to: </w:t>
      </w:r>
      <w:proofErr w:type="gramStart"/>
      <w:r>
        <w:t>Demand:</w:t>
      </w:r>
      <w:proofErr w:type="gramEnd"/>
      <w:r>
        <w:t xml:space="preserve"> defines required effort (FTE) by role. Allocation: defines assigned personnel. </w:t>
      </w:r>
      <w:proofErr w:type="gramStart"/>
      <w:r>
        <w:t>Actual</w:t>
      </w:r>
      <w:proofErr w:type="gramEnd"/>
      <w:r>
        <w:t>: records realized work effort. Implementation: may reference client or module delivery context.</w:t>
      </w:r>
    </w:p>
    <w:p w14:paraId="0043A3D0" w14:textId="77777777" w:rsidR="00743312" w:rsidRDefault="00743312" w:rsidP="00743312">
      <w:r>
        <w:pict w14:anchorId="40530D4D">
          <v:rect id="_x0000_i1074" style="width:0;height:1.5pt" o:hralign="center" o:hrstd="t" o:hr="t"/>
        </w:pict>
      </w:r>
    </w:p>
    <w:p w14:paraId="3DF01D62" w14:textId="77777777" w:rsidR="00743312" w:rsidRDefault="00743312" w:rsidP="00743312">
      <w:pPr>
        <w:pStyle w:val="Heading3"/>
      </w:pPr>
      <w:bookmarkStart w:id="14" w:name="demand"/>
      <w:bookmarkEnd w:id="13"/>
      <w:r>
        <w:rPr>
          <w:b/>
          <w:bCs/>
        </w:rPr>
        <w:t>Demand</w:t>
      </w:r>
    </w:p>
    <w:p w14:paraId="3FA402A2" w14:textId="77777777" w:rsidR="00743312" w:rsidRDefault="00743312" w:rsidP="00743312">
      <w:pPr>
        <w:pStyle w:val="FirstParagraph"/>
      </w:pPr>
      <w:r>
        <w:t>Captures the required effort (in FTE) per role, per workstream, and per period. Defines the planning side of the capacity equation.</w:t>
      </w:r>
    </w:p>
    <w:p w14:paraId="1205D466" w14:textId="77777777" w:rsidR="00743312" w:rsidRDefault="00743312" w:rsidP="00743312">
      <w:pPr>
        <w:pStyle w:val="BodyText"/>
      </w:pPr>
      <w:r>
        <w:t xml:space="preserve">Connects to: Workstream: identifies the source of demand. Role: defines which resource type is required. </w:t>
      </w:r>
      <w:proofErr w:type="spellStart"/>
      <w:r>
        <w:t>TimePeriod</w:t>
      </w:r>
      <w:proofErr w:type="spellEnd"/>
      <w:r>
        <w:t xml:space="preserve">: aligns forecast with defined time windows. </w:t>
      </w:r>
      <w:proofErr w:type="spellStart"/>
      <w:r>
        <w:t>DemandSkill</w:t>
      </w:r>
      <w:proofErr w:type="spellEnd"/>
      <w:r>
        <w:t>: specifies required skills for that demand.</w:t>
      </w:r>
    </w:p>
    <w:p w14:paraId="04B214D7" w14:textId="77777777" w:rsidR="00743312" w:rsidRDefault="00743312" w:rsidP="00743312">
      <w:r>
        <w:pict w14:anchorId="4D321698">
          <v:rect id="_x0000_i1075" style="width:0;height:1.5pt" o:hralign="center" o:hrstd="t" o:hr="t"/>
        </w:pict>
      </w:r>
    </w:p>
    <w:p w14:paraId="3ED63008" w14:textId="77777777" w:rsidR="00743312" w:rsidRDefault="00743312" w:rsidP="00743312">
      <w:pPr>
        <w:pStyle w:val="Heading3"/>
      </w:pPr>
      <w:bookmarkStart w:id="15" w:name="demandskill"/>
      <w:bookmarkEnd w:id="14"/>
      <w:proofErr w:type="spellStart"/>
      <w:r>
        <w:rPr>
          <w:b/>
          <w:bCs/>
        </w:rPr>
        <w:t>DemandSkill</w:t>
      </w:r>
      <w:proofErr w:type="spellEnd"/>
    </w:p>
    <w:p w14:paraId="39FD7807" w14:textId="77777777" w:rsidR="00743312" w:rsidRDefault="00743312" w:rsidP="00743312">
      <w:pPr>
        <w:pStyle w:val="FirstParagraph"/>
      </w:pPr>
      <w:r>
        <w:t>Defines skills required to fulfill a given demand. Allows fine-grained mapping of technical or domain requirements beyond simple role classification.</w:t>
      </w:r>
    </w:p>
    <w:p w14:paraId="4BF26535" w14:textId="77777777" w:rsidR="00743312" w:rsidRDefault="00743312" w:rsidP="00743312">
      <w:pPr>
        <w:pStyle w:val="BodyText"/>
      </w:pPr>
      <w:r>
        <w:t>Connects to: Demand: workload generating the requirement. Skill: required capability.</w:t>
      </w:r>
    </w:p>
    <w:p w14:paraId="2D2172BA" w14:textId="77777777" w:rsidR="00743312" w:rsidRDefault="00743312" w:rsidP="00743312">
      <w:r>
        <w:pict w14:anchorId="159993F9">
          <v:rect id="_x0000_i1076" style="width:0;height:1.5pt" o:hralign="center" o:hrstd="t" o:hr="t"/>
        </w:pict>
      </w:r>
    </w:p>
    <w:p w14:paraId="773B268E" w14:textId="77777777" w:rsidR="00743312" w:rsidRDefault="00743312" w:rsidP="00743312">
      <w:pPr>
        <w:pStyle w:val="Heading3"/>
      </w:pPr>
      <w:bookmarkStart w:id="16" w:name="capacity"/>
      <w:bookmarkEnd w:id="15"/>
      <w:r>
        <w:rPr>
          <w:b/>
          <w:bCs/>
        </w:rPr>
        <w:t>Capacity</w:t>
      </w:r>
    </w:p>
    <w:p w14:paraId="3342FF63" w14:textId="77777777" w:rsidR="00743312" w:rsidRDefault="00743312" w:rsidP="00743312">
      <w:pPr>
        <w:pStyle w:val="FirstParagraph"/>
      </w:pPr>
      <w:r>
        <w:t xml:space="preserve">Represents total productive availability for each role and </w:t>
      </w:r>
      <w:proofErr w:type="gramStart"/>
      <w:r>
        <w:t>time period</w:t>
      </w:r>
      <w:proofErr w:type="gramEnd"/>
      <w:r>
        <w:t>. Defines the upper limit of organizational supply after utilization factors.</w:t>
      </w:r>
    </w:p>
    <w:p w14:paraId="2C4C3EBA" w14:textId="77777777" w:rsidR="00743312" w:rsidRDefault="00743312" w:rsidP="00743312">
      <w:pPr>
        <w:pStyle w:val="BodyText"/>
      </w:pPr>
      <w:r>
        <w:t xml:space="preserve">Connects to: </w:t>
      </w:r>
      <w:proofErr w:type="gramStart"/>
      <w:r>
        <w:t>Role:</w:t>
      </w:r>
      <w:proofErr w:type="gramEnd"/>
      <w:r>
        <w:t xml:space="preserve"> identifies which capacity category the record applies to. </w:t>
      </w:r>
      <w:proofErr w:type="spellStart"/>
      <w:r>
        <w:t>TimePeriod</w:t>
      </w:r>
      <w:proofErr w:type="spellEnd"/>
      <w:r>
        <w:t>: standardizes reporting intervals.</w:t>
      </w:r>
    </w:p>
    <w:p w14:paraId="040F1D2C" w14:textId="77777777" w:rsidR="00743312" w:rsidRDefault="00743312" w:rsidP="00743312">
      <w:r>
        <w:pict w14:anchorId="3FCE6743">
          <v:rect id="_x0000_i1077" style="width:0;height:1.5pt" o:hralign="center" o:hrstd="t" o:hr="t"/>
        </w:pict>
      </w:r>
    </w:p>
    <w:p w14:paraId="52DECBEB" w14:textId="77777777" w:rsidR="00743312" w:rsidRDefault="00743312" w:rsidP="00743312">
      <w:pPr>
        <w:pStyle w:val="Heading3"/>
      </w:pPr>
      <w:bookmarkStart w:id="17" w:name="allocation"/>
      <w:bookmarkEnd w:id="16"/>
      <w:r>
        <w:rPr>
          <w:b/>
          <w:bCs/>
        </w:rPr>
        <w:lastRenderedPageBreak/>
        <w:t>Allocation</w:t>
      </w:r>
    </w:p>
    <w:p w14:paraId="4841D348" w14:textId="77777777" w:rsidR="00743312" w:rsidRDefault="00743312" w:rsidP="00743312">
      <w:pPr>
        <w:pStyle w:val="FirstParagraph"/>
      </w:pPr>
      <w:r>
        <w:t>Defines how individuals are assigned to workstreams within defined periods. Represents planned or actual utilization as a percentage of available time.</w:t>
      </w:r>
    </w:p>
    <w:p w14:paraId="205353FD" w14:textId="77777777" w:rsidR="00743312" w:rsidRDefault="00743312" w:rsidP="00743312">
      <w:pPr>
        <w:pStyle w:val="BodyText"/>
      </w:pPr>
      <w:r>
        <w:t xml:space="preserve">Connects to: </w:t>
      </w:r>
      <w:proofErr w:type="gramStart"/>
      <w:r>
        <w:t>Person:</w:t>
      </w:r>
      <w:proofErr w:type="gramEnd"/>
      <w:r>
        <w:t xml:space="preserve"> identifies who is allocated. Workstream: identifies what work they are performing. </w:t>
      </w:r>
      <w:proofErr w:type="spellStart"/>
      <w:r>
        <w:t>TimePeriod</w:t>
      </w:r>
      <w:proofErr w:type="spellEnd"/>
      <w:r>
        <w:t>: aligns allocation period with reporting interval.</w:t>
      </w:r>
    </w:p>
    <w:p w14:paraId="37C9DACA" w14:textId="77777777" w:rsidR="00743312" w:rsidRDefault="00743312" w:rsidP="00743312">
      <w:r>
        <w:pict w14:anchorId="6C5C4AD5">
          <v:rect id="_x0000_i1078" style="width:0;height:1.5pt" o:hralign="center" o:hrstd="t" o:hr="t"/>
        </w:pict>
      </w:r>
    </w:p>
    <w:p w14:paraId="55DB54F8" w14:textId="77777777" w:rsidR="00743312" w:rsidRDefault="00743312" w:rsidP="00743312">
      <w:pPr>
        <w:pStyle w:val="Heading3"/>
      </w:pPr>
      <w:bookmarkStart w:id="18" w:name="actual"/>
      <w:bookmarkEnd w:id="17"/>
      <w:proofErr w:type="gramStart"/>
      <w:r>
        <w:rPr>
          <w:b/>
          <w:bCs/>
        </w:rPr>
        <w:t>Actual</w:t>
      </w:r>
      <w:proofErr w:type="gramEnd"/>
    </w:p>
    <w:p w14:paraId="5A5782E9" w14:textId="77777777" w:rsidR="00743312" w:rsidRDefault="00743312" w:rsidP="00743312">
      <w:pPr>
        <w:pStyle w:val="FirstParagraph"/>
      </w:pPr>
      <w:r>
        <w:t>Captures actual hours or effort worked by individuals across workstreams and periods. Used to measure variance between planned and realized effort.</w:t>
      </w:r>
    </w:p>
    <w:p w14:paraId="6A461629" w14:textId="77777777" w:rsidR="00743312" w:rsidRDefault="00743312" w:rsidP="00743312">
      <w:pPr>
        <w:pStyle w:val="BodyText"/>
      </w:pPr>
      <w:r>
        <w:t xml:space="preserve">Connects to: </w:t>
      </w:r>
      <w:proofErr w:type="gramStart"/>
      <w:r>
        <w:t>Person:</w:t>
      </w:r>
      <w:proofErr w:type="gramEnd"/>
      <w:r>
        <w:t xml:space="preserve"> </w:t>
      </w:r>
      <w:proofErr w:type="gramStart"/>
      <w:r>
        <w:t>identifies</w:t>
      </w:r>
      <w:proofErr w:type="gramEnd"/>
      <w:r>
        <w:t xml:space="preserve"> who performed the work. Workstream: identifies where work occurred. </w:t>
      </w:r>
      <w:proofErr w:type="spellStart"/>
      <w:r>
        <w:t>TimePeriod</w:t>
      </w:r>
      <w:proofErr w:type="spellEnd"/>
      <w:r>
        <w:t>: aligns recorded effort with defined periods.</w:t>
      </w:r>
    </w:p>
    <w:p w14:paraId="1DCD03DB" w14:textId="77777777" w:rsidR="00743312" w:rsidRDefault="00743312" w:rsidP="00743312">
      <w:r>
        <w:pict w14:anchorId="2BAFB0E3">
          <v:rect id="_x0000_i1079" style="width:0;height:1.5pt" o:hralign="center" o:hrstd="t" o:hr="t"/>
        </w:pict>
      </w:r>
    </w:p>
    <w:p w14:paraId="5D199DAE" w14:textId="77777777" w:rsidR="00743312" w:rsidRDefault="00743312" w:rsidP="00743312">
      <w:pPr>
        <w:pStyle w:val="Heading2"/>
      </w:pPr>
      <w:bookmarkStart w:id="19" w:name="scenario-forecasting-and-analytics"/>
      <w:bookmarkEnd w:id="12"/>
      <w:bookmarkEnd w:id="18"/>
      <w:r>
        <w:rPr>
          <w:b/>
          <w:bCs/>
        </w:rPr>
        <w:t>4. Scenario Forecasting and Analytics</w:t>
      </w:r>
    </w:p>
    <w:p w14:paraId="3AC31419" w14:textId="77777777" w:rsidR="00743312" w:rsidRDefault="00743312" w:rsidP="00743312">
      <w:pPr>
        <w:pStyle w:val="Heading3"/>
      </w:pPr>
      <w:bookmarkStart w:id="20" w:name="scenario"/>
      <w:r>
        <w:rPr>
          <w:b/>
          <w:bCs/>
        </w:rPr>
        <w:t>Scenario</w:t>
      </w:r>
    </w:p>
    <w:p w14:paraId="68E6CE88" w14:textId="77777777" w:rsidR="00743312" w:rsidRDefault="00743312" w:rsidP="00743312">
      <w:pPr>
        <w:pStyle w:val="FirstParagraph"/>
      </w:pPr>
      <w:r>
        <w:t>Defines a named planning or forecasting scenario. Each scenario simulates staffing, utilization, or demand assumptions for modeling future capacity.</w:t>
      </w:r>
    </w:p>
    <w:p w14:paraId="798E343C" w14:textId="77777777" w:rsidR="00743312" w:rsidRDefault="00743312" w:rsidP="00743312">
      <w:pPr>
        <w:pStyle w:val="BodyText"/>
      </w:pPr>
      <w:r>
        <w:t xml:space="preserve">Connects to: Person: scenario creator or owner. </w:t>
      </w:r>
      <w:proofErr w:type="spellStart"/>
      <w:r>
        <w:t>ForecastResult</w:t>
      </w:r>
      <w:proofErr w:type="spellEnd"/>
      <w:r>
        <w:t>: outputs from the modeled scenario.</w:t>
      </w:r>
    </w:p>
    <w:p w14:paraId="5F76D329" w14:textId="77777777" w:rsidR="00743312" w:rsidRDefault="00743312" w:rsidP="00743312">
      <w:r>
        <w:pict w14:anchorId="0E21B056">
          <v:rect id="_x0000_i1080" style="width:0;height:1.5pt" o:hralign="center" o:hrstd="t" o:hr="t"/>
        </w:pict>
      </w:r>
    </w:p>
    <w:p w14:paraId="6C8FC55A" w14:textId="77777777" w:rsidR="00743312" w:rsidRDefault="00743312" w:rsidP="00743312">
      <w:pPr>
        <w:pStyle w:val="Heading3"/>
      </w:pPr>
      <w:bookmarkStart w:id="21" w:name="forecastresult"/>
      <w:bookmarkEnd w:id="20"/>
      <w:proofErr w:type="spellStart"/>
      <w:r>
        <w:rPr>
          <w:b/>
          <w:bCs/>
        </w:rPr>
        <w:t>ForecastResult</w:t>
      </w:r>
      <w:proofErr w:type="spellEnd"/>
    </w:p>
    <w:p w14:paraId="6292F864" w14:textId="77777777" w:rsidR="00743312" w:rsidRDefault="00743312" w:rsidP="00743312">
      <w:pPr>
        <w:pStyle w:val="FirstParagraph"/>
      </w:pPr>
      <w:r>
        <w:t xml:space="preserve">Stores calculated outcomes from scenario modeling, comparing required vs. available FTEs by role and </w:t>
      </w:r>
      <w:proofErr w:type="gramStart"/>
      <w:r>
        <w:t>time period</w:t>
      </w:r>
      <w:proofErr w:type="gramEnd"/>
      <w:r>
        <w:t>. Captures variances and utilization percentages.</w:t>
      </w:r>
    </w:p>
    <w:p w14:paraId="3B500758" w14:textId="77777777" w:rsidR="00743312" w:rsidRDefault="00743312" w:rsidP="00743312">
      <w:pPr>
        <w:pStyle w:val="BodyText"/>
      </w:pPr>
      <w:r>
        <w:t xml:space="preserve">Connects to: </w:t>
      </w:r>
      <w:proofErr w:type="gramStart"/>
      <w:r>
        <w:t>Scenario:</w:t>
      </w:r>
      <w:proofErr w:type="gramEnd"/>
      <w:r>
        <w:t xml:space="preserve"> defines source model. Role: defines function analyzed. </w:t>
      </w:r>
      <w:proofErr w:type="spellStart"/>
      <w:r>
        <w:t>TimePeriod</w:t>
      </w:r>
      <w:proofErr w:type="spellEnd"/>
      <w:r>
        <w:t>: aligns result with reporting cycle.</w:t>
      </w:r>
    </w:p>
    <w:p w14:paraId="08368DD8" w14:textId="77777777" w:rsidR="00743312" w:rsidRDefault="00743312" w:rsidP="00743312">
      <w:r>
        <w:pict w14:anchorId="3D768BBD">
          <v:rect id="_x0000_i1081" style="width:0;height:1.5pt" o:hralign="center" o:hrstd="t" o:hr="t"/>
        </w:pict>
      </w:r>
    </w:p>
    <w:p w14:paraId="2FEC46E6" w14:textId="77777777" w:rsidR="00743312" w:rsidRDefault="00743312" w:rsidP="00743312">
      <w:pPr>
        <w:pStyle w:val="Heading2"/>
      </w:pPr>
      <w:bookmarkStart w:id="22" w:name="time-and-lookup-foundations"/>
      <w:bookmarkEnd w:id="19"/>
      <w:bookmarkEnd w:id="21"/>
      <w:r>
        <w:rPr>
          <w:b/>
          <w:bCs/>
        </w:rPr>
        <w:t>5. Time and Lookup Foundations</w:t>
      </w:r>
    </w:p>
    <w:p w14:paraId="1668BE93" w14:textId="77777777" w:rsidR="00743312" w:rsidRDefault="00743312" w:rsidP="00743312">
      <w:pPr>
        <w:pStyle w:val="Heading3"/>
      </w:pPr>
      <w:bookmarkStart w:id="23" w:name="timeperiod"/>
      <w:proofErr w:type="spellStart"/>
      <w:r>
        <w:rPr>
          <w:b/>
          <w:bCs/>
        </w:rPr>
        <w:t>TimePeriod</w:t>
      </w:r>
      <w:proofErr w:type="spellEnd"/>
    </w:p>
    <w:p w14:paraId="4B63B8C9" w14:textId="77777777" w:rsidR="00743312" w:rsidRDefault="00743312" w:rsidP="00743312">
      <w:pPr>
        <w:pStyle w:val="FirstParagraph"/>
      </w:pPr>
      <w:r>
        <w:t>Defines standardized planning periods used across all time-based tables. Each record represents a month or quarter with start and end dates and a human-readable key (e.g., 2025-01, 2025-Q1). This allows consistent rollups and historical reporting.</w:t>
      </w:r>
    </w:p>
    <w:p w14:paraId="4BB4D760" w14:textId="77777777" w:rsidR="00743312" w:rsidRDefault="00743312" w:rsidP="00743312">
      <w:pPr>
        <w:pStyle w:val="BodyText"/>
      </w:pPr>
      <w:r>
        <w:lastRenderedPageBreak/>
        <w:t xml:space="preserve">Connects to: Demand, Capacity, Allocation, Actual, </w:t>
      </w:r>
      <w:proofErr w:type="spellStart"/>
      <w:r>
        <w:t>ForecastResult</w:t>
      </w:r>
      <w:proofErr w:type="spellEnd"/>
      <w:r>
        <w:t>: used for temporal alignment.</w:t>
      </w:r>
    </w:p>
    <w:p w14:paraId="73B76E57" w14:textId="77777777" w:rsidR="00743312" w:rsidRDefault="00743312" w:rsidP="00743312">
      <w:r>
        <w:pict w14:anchorId="07DBA9DB">
          <v:rect id="_x0000_i1082" style="width:0;height:1.5pt" o:hralign="center" o:hrstd="t" o:hr="t"/>
        </w:pict>
      </w:r>
    </w:p>
    <w:p w14:paraId="5F10F218" w14:textId="77777777" w:rsidR="00743312" w:rsidRDefault="00743312" w:rsidP="00743312">
      <w:pPr>
        <w:pStyle w:val="Heading3"/>
      </w:pPr>
      <w:bookmarkStart w:id="24" w:name="lookup-tables-optional"/>
      <w:bookmarkEnd w:id="23"/>
      <w:r>
        <w:rPr>
          <w:b/>
          <w:bCs/>
        </w:rPr>
        <w:t>Lookup Tables (optional)</w:t>
      </w:r>
    </w:p>
    <w:p w14:paraId="2824718A" w14:textId="77777777" w:rsidR="00743312" w:rsidRDefault="00743312" w:rsidP="00743312">
      <w:pPr>
        <w:pStyle w:val="FirstParagraph"/>
      </w:pPr>
      <w:r>
        <w:t>Provides reference lists for consistent status and categorization fields.</w:t>
      </w:r>
    </w:p>
    <w:p w14:paraId="1924876A" w14:textId="77777777" w:rsidR="00743312" w:rsidRDefault="00743312" w:rsidP="00743312">
      <w:pPr>
        <w:pStyle w:val="BodyText"/>
      </w:pPr>
      <w:r>
        <w:t xml:space="preserve">Examples: </w:t>
      </w:r>
      <w:proofErr w:type="spellStart"/>
      <w:r>
        <w:t>WorkstreamCategoryLookup</w:t>
      </w:r>
      <w:proofErr w:type="spellEnd"/>
      <w:r>
        <w:t xml:space="preserve">: </w:t>
      </w:r>
      <w:proofErr w:type="spellStart"/>
      <w:r>
        <w:t>ProductDev</w:t>
      </w:r>
      <w:proofErr w:type="spellEnd"/>
      <w:r>
        <w:t xml:space="preserve">, Enhancement, Implementation, Support. </w:t>
      </w:r>
      <w:proofErr w:type="spellStart"/>
      <w:r>
        <w:t>StatusLookup</w:t>
      </w:r>
      <w:proofErr w:type="spellEnd"/>
      <w:r>
        <w:t xml:space="preserve">: Planned, Active, Closed, Evergreen. </w:t>
      </w:r>
      <w:proofErr w:type="spellStart"/>
      <w:r>
        <w:t>PeriodTypeLookup</w:t>
      </w:r>
      <w:proofErr w:type="spellEnd"/>
      <w:r>
        <w:t>: Month, Quarter.</w:t>
      </w:r>
    </w:p>
    <w:p w14:paraId="296B9D8A" w14:textId="77777777" w:rsidR="00743312" w:rsidRDefault="00743312" w:rsidP="00743312">
      <w:r>
        <w:pict w14:anchorId="110FE205">
          <v:rect id="_x0000_i1083" style="width:0;height:1.5pt" o:hralign="center" o:hrstd="t" o:hr="t"/>
        </w:pict>
      </w:r>
    </w:p>
    <w:p w14:paraId="20877B2C" w14:textId="77777777" w:rsidR="00743312" w:rsidRDefault="00743312" w:rsidP="00743312">
      <w:pPr>
        <w:pStyle w:val="Heading2"/>
      </w:pPr>
      <w:bookmarkStart w:id="25" w:name="summary-of-relationships"/>
      <w:bookmarkEnd w:id="22"/>
      <w:bookmarkEnd w:id="24"/>
      <w:r>
        <w:rPr>
          <w:b/>
          <w:bCs/>
        </w:rPr>
        <w:t>Summary of Relationships</w:t>
      </w:r>
    </w:p>
    <w:p w14:paraId="088CF7C4" w14:textId="77777777" w:rsidR="00743312" w:rsidRDefault="00743312" w:rsidP="00743312">
      <w:pPr>
        <w:pStyle w:val="Compact"/>
        <w:numPr>
          <w:ilvl w:val="0"/>
          <w:numId w:val="10"/>
        </w:numPr>
      </w:pPr>
      <w:proofErr w:type="gramStart"/>
      <w:r>
        <w:t>Person connects</w:t>
      </w:r>
      <w:proofErr w:type="gramEnd"/>
      <w:r>
        <w:t xml:space="preserve"> to Role indirectly through Allocation and Demand.</w:t>
      </w:r>
    </w:p>
    <w:p w14:paraId="2309D732" w14:textId="77777777" w:rsidR="00743312" w:rsidRDefault="00743312" w:rsidP="00743312">
      <w:pPr>
        <w:pStyle w:val="Compact"/>
        <w:numPr>
          <w:ilvl w:val="0"/>
          <w:numId w:val="10"/>
        </w:numPr>
      </w:pPr>
      <w:proofErr w:type="gramStart"/>
      <w:r>
        <w:t>Skill connects</w:t>
      </w:r>
      <w:proofErr w:type="gramEnd"/>
      <w:r>
        <w:t xml:space="preserve"> both people and demand via </w:t>
      </w:r>
      <w:proofErr w:type="spellStart"/>
      <w:r>
        <w:t>PersonSkill</w:t>
      </w:r>
      <w:proofErr w:type="spellEnd"/>
      <w:r>
        <w:t xml:space="preserve"> and </w:t>
      </w:r>
      <w:proofErr w:type="spellStart"/>
      <w:r>
        <w:t>DemandSkill</w:t>
      </w:r>
      <w:proofErr w:type="spellEnd"/>
      <w:r>
        <w:t>.</w:t>
      </w:r>
    </w:p>
    <w:p w14:paraId="4B916D75" w14:textId="77777777" w:rsidR="00743312" w:rsidRDefault="00743312" w:rsidP="00743312">
      <w:pPr>
        <w:pStyle w:val="Compact"/>
        <w:numPr>
          <w:ilvl w:val="0"/>
          <w:numId w:val="10"/>
        </w:numPr>
      </w:pPr>
      <w:r>
        <w:t>Workstream connects Implementation (client or product) with resource planning.</w:t>
      </w:r>
    </w:p>
    <w:p w14:paraId="2521089B" w14:textId="77777777" w:rsidR="00743312" w:rsidRDefault="00743312" w:rsidP="00743312">
      <w:pPr>
        <w:pStyle w:val="Compact"/>
        <w:numPr>
          <w:ilvl w:val="0"/>
          <w:numId w:val="10"/>
        </w:numPr>
      </w:pPr>
      <w:proofErr w:type="spellStart"/>
      <w:r>
        <w:t>TimePeriod</w:t>
      </w:r>
      <w:proofErr w:type="spellEnd"/>
      <w:r>
        <w:t xml:space="preserve"> binds all time-based data to a shared reporting dimension.</w:t>
      </w:r>
    </w:p>
    <w:p w14:paraId="7F53F9BF" w14:textId="77777777" w:rsidR="00743312" w:rsidRDefault="00743312" w:rsidP="00743312">
      <w:pPr>
        <w:pStyle w:val="Compact"/>
        <w:numPr>
          <w:ilvl w:val="0"/>
          <w:numId w:val="10"/>
        </w:numPr>
      </w:pPr>
      <w:r>
        <w:t xml:space="preserve">Scenario and </w:t>
      </w:r>
      <w:proofErr w:type="spellStart"/>
      <w:r>
        <w:t>ForecastResult</w:t>
      </w:r>
      <w:proofErr w:type="spellEnd"/>
      <w:r>
        <w:t xml:space="preserve"> layer analytical and simulation capabilities over operational data.</w:t>
      </w:r>
    </w:p>
    <w:p w14:paraId="53A1139D" w14:textId="77777777" w:rsidR="00743312" w:rsidRDefault="00743312" w:rsidP="00743312">
      <w:r>
        <w:pict w14:anchorId="295E9AC8">
          <v:rect id="_x0000_i1084" style="width:0;height:1.5pt" o:hralign="center" o:hrstd="t" o:hr="t"/>
        </w:pict>
      </w:r>
    </w:p>
    <w:p w14:paraId="657A585B" w14:textId="77777777" w:rsidR="00743312" w:rsidRDefault="00743312" w:rsidP="00743312">
      <w:pPr>
        <w:pStyle w:val="FirstParagraph"/>
        <w:rPr>
          <w:b/>
          <w:bCs/>
        </w:rPr>
      </w:pPr>
      <w:r>
        <w:rPr>
          <w:b/>
          <w:bCs/>
        </w:rPr>
        <w:t>This model serves as the foundation for the Capacity Planning schema, enabling full lifecycle visibility from staffing and skill management through forecasting and historical utilization analysis.</w:t>
      </w:r>
    </w:p>
    <w:p w14:paraId="219C9199" w14:textId="77777777" w:rsidR="00743312" w:rsidRDefault="00743312" w:rsidP="00743312">
      <w:pPr>
        <w:pStyle w:val="BodyText"/>
      </w:pPr>
    </w:p>
    <w:p w14:paraId="0E8A5BB3" w14:textId="77777777" w:rsidR="00743312" w:rsidRDefault="00743312" w:rsidP="00743312">
      <w:pPr>
        <w:pStyle w:val="BodyText"/>
      </w:pPr>
      <w:r>
        <w:t>Appendix A: ERD</w:t>
      </w:r>
    </w:p>
    <w:p w14:paraId="6CEC8F95" w14:textId="77777777" w:rsidR="00743312" w:rsidRDefault="00743312" w:rsidP="00743312">
      <w:pPr>
        <w:pStyle w:val="BodyText"/>
      </w:pPr>
      <w:r>
        <w:t>NOTE: Image is SVG, zoom aplenty</w:t>
      </w:r>
    </w:p>
    <w:p w14:paraId="4A4D31C0" w14:textId="77777777" w:rsidR="00743312" w:rsidRPr="0066746B" w:rsidRDefault="00743312" w:rsidP="00743312">
      <w:pPr>
        <w:pStyle w:val="BodyText"/>
      </w:pPr>
      <w:r>
        <w:rPr>
          <w:noProof/>
        </w:rPr>
        <w:lastRenderedPageBreak/>
        <w:drawing>
          <wp:inline distT="0" distB="0" distL="0" distR="0" wp14:anchorId="0E7A7EE0" wp14:editId="0C620EFA">
            <wp:extent cx="5943600" cy="3345815"/>
            <wp:effectExtent l="0" t="0" r="0" b="0"/>
            <wp:docPr id="4287687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8711" name="Graphic 428768711"/>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5815"/>
                    </a:xfrm>
                    <a:prstGeom prst="rect">
                      <a:avLst/>
                    </a:prstGeom>
                  </pic:spPr>
                </pic:pic>
              </a:graphicData>
            </a:graphic>
          </wp:inline>
        </w:drawing>
      </w:r>
    </w:p>
    <w:bookmarkEnd w:id="0"/>
    <w:bookmarkEnd w:id="25"/>
    <w:p w14:paraId="196DD7D9" w14:textId="5B1ECD1F" w:rsidR="00415B77" w:rsidRPr="00743312" w:rsidRDefault="00415B77" w:rsidP="00743312"/>
    <w:sectPr w:rsidR="00415B77" w:rsidRPr="00743312" w:rsidSect="00FE5C0E">
      <w:headerReference w:type="even" r:id="rId10"/>
      <w:headerReference w:type="default" r:id="rId11"/>
      <w:footerReference w:type="even" r:id="rId12"/>
      <w:footerReference w:type="default" r:id="rId13"/>
      <w:headerReference w:type="first" r:id="rId14"/>
      <w:footerReference w:type="first" r:id="rId15"/>
      <w:pgSz w:w="12240" w:h="15840"/>
      <w:pgMar w:top="2261" w:right="1440" w:bottom="1440" w:left="1440" w:header="763"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37B37" w14:textId="77777777" w:rsidR="00C71BFA" w:rsidRDefault="00C71BFA" w:rsidP="00DD4B24">
      <w:r>
        <w:separator/>
      </w:r>
    </w:p>
  </w:endnote>
  <w:endnote w:type="continuationSeparator" w:id="0">
    <w:p w14:paraId="5C0B5C3A" w14:textId="77777777" w:rsidR="00C71BFA" w:rsidRDefault="00C71BFA" w:rsidP="00DD4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reSansC-45Regular">
    <w:altName w:val="Times New Roman"/>
    <w:panose1 w:val="00000000000000000000"/>
    <w:charset w:val="00"/>
    <w:family w:val="swiss"/>
    <w:notTrueType/>
    <w:pitch w:val="variable"/>
    <w:sig w:usb0="A00002EF" w:usb1="500078FB"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FF6D" w14:textId="77777777" w:rsidR="00396B2A" w:rsidRDefault="00396B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DF75" w14:textId="502725BD" w:rsidR="00737210" w:rsidRDefault="008F4399" w:rsidP="00737210">
    <w:pPr>
      <w:pStyle w:val="Footer"/>
      <w:jc w:val="center"/>
      <w:rPr>
        <w:rFonts w:ascii="Arial" w:eastAsia="Century Gothic" w:hAnsi="Arial" w:cs="Arial"/>
        <w:color w:val="000000" w:themeColor="text1"/>
        <w:sz w:val="16"/>
        <w:szCs w:val="16"/>
      </w:rPr>
    </w:pPr>
    <w:r w:rsidRPr="008F4399">
      <w:rPr>
        <w:rFonts w:ascii="Arial" w:eastAsia="Century Gothic" w:hAnsi="Arial" w:cs="Arial"/>
        <w:color w:val="000000" w:themeColor="text1"/>
        <w:sz w:val="16"/>
        <w:szCs w:val="16"/>
      </w:rPr>
      <w:t>This information is</w:t>
    </w:r>
    <w:r w:rsidR="00737210" w:rsidRPr="008F4399">
      <w:rPr>
        <w:rFonts w:ascii="Arial" w:eastAsia="Century Gothic" w:hAnsi="Arial" w:cs="Arial"/>
        <w:color w:val="000000" w:themeColor="text1"/>
        <w:sz w:val="16"/>
        <w:szCs w:val="16"/>
      </w:rPr>
      <w:t xml:space="preserve"> confidential</w:t>
    </w:r>
    <w:r w:rsidR="00E51A2C">
      <w:rPr>
        <w:rFonts w:ascii="Arial" w:eastAsia="Century Gothic" w:hAnsi="Arial" w:cs="Arial"/>
        <w:color w:val="000000" w:themeColor="text1"/>
        <w:sz w:val="16"/>
        <w:szCs w:val="16"/>
      </w:rPr>
      <w:t xml:space="preserve"> and </w:t>
    </w:r>
    <w:proofErr w:type="gramStart"/>
    <w:r w:rsidR="00737210" w:rsidRPr="008F4399">
      <w:rPr>
        <w:rFonts w:ascii="Arial" w:eastAsia="Century Gothic" w:hAnsi="Arial" w:cs="Arial"/>
        <w:color w:val="000000" w:themeColor="text1"/>
        <w:sz w:val="16"/>
        <w:szCs w:val="16"/>
      </w:rPr>
      <w:t xml:space="preserve">proprietary, </w:t>
    </w:r>
    <w:r w:rsidR="00E51A2C">
      <w:rPr>
        <w:rFonts w:ascii="Arial" w:eastAsia="Century Gothic" w:hAnsi="Arial" w:cs="Arial"/>
        <w:color w:val="000000" w:themeColor="text1"/>
        <w:sz w:val="16"/>
        <w:szCs w:val="16"/>
      </w:rPr>
      <w:t>.</w:t>
    </w:r>
    <w:r w:rsidR="00737210" w:rsidRPr="008F4399">
      <w:rPr>
        <w:rFonts w:ascii="Arial" w:eastAsia="Century Gothic" w:hAnsi="Arial" w:cs="Arial"/>
        <w:color w:val="000000" w:themeColor="text1"/>
        <w:sz w:val="16"/>
        <w:szCs w:val="16"/>
      </w:rPr>
      <w:t>.</w:t>
    </w:r>
    <w:proofErr w:type="gramEnd"/>
    <w:r w:rsidR="00737210" w:rsidRPr="008F4399">
      <w:rPr>
        <w:rFonts w:ascii="Arial" w:eastAsia="Century Gothic" w:hAnsi="Arial" w:cs="Arial"/>
        <w:color w:val="000000" w:themeColor="text1"/>
        <w:sz w:val="16"/>
        <w:szCs w:val="16"/>
      </w:rPr>
      <w:t xml:space="preserve"> Please do not distribute.</w:t>
    </w:r>
  </w:p>
  <w:p w14:paraId="78C92537" w14:textId="77777777" w:rsidR="00396B2A" w:rsidRDefault="00396B2A" w:rsidP="00396B2A">
    <w:pPr>
      <w:pStyle w:val="Footer"/>
      <w:jc w:val="center"/>
      <w:rPr>
        <w:rFonts w:ascii="Arial" w:eastAsia="Century Gothic" w:hAnsi="Arial" w:cs="Arial"/>
        <w:color w:val="000000" w:themeColor="text1"/>
        <w:sz w:val="15"/>
        <w:szCs w:val="15"/>
      </w:rPr>
    </w:pPr>
  </w:p>
  <w:p w14:paraId="1D0912F5" w14:textId="03505C1B" w:rsidR="00396B2A" w:rsidRDefault="00396B2A" w:rsidP="00396B2A">
    <w:pPr>
      <w:pStyle w:val="Footer"/>
      <w:jc w:val="center"/>
      <w:rPr>
        <w:rFonts w:ascii="Arial" w:eastAsia="Century Gothic" w:hAnsi="Arial" w:cs="Arial"/>
        <w:color w:val="000000" w:themeColor="text1"/>
        <w:sz w:val="15"/>
        <w:szCs w:val="15"/>
      </w:rPr>
    </w:pPr>
  </w:p>
  <w:p w14:paraId="00290AF6" w14:textId="77777777" w:rsidR="00396B2A" w:rsidRDefault="00396B2A" w:rsidP="00396B2A">
    <w:pPr>
      <w:pStyle w:val="Footer"/>
      <w:jc w:val="center"/>
      <w:rPr>
        <w:rFonts w:ascii="Arial" w:eastAsia="Century Gothic" w:hAnsi="Arial" w:cs="Arial"/>
        <w:color w:val="000000" w:themeColor="text1"/>
        <w:sz w:val="15"/>
        <w:szCs w:val="15"/>
      </w:rPr>
    </w:pPr>
    <w:r>
      <w:rPr>
        <w:rFonts w:ascii="Arial" w:eastAsia="Century Gothic" w:hAnsi="Arial" w:cs="Arial"/>
        <w:color w:val="000000" w:themeColor="text1"/>
        <w:sz w:val="15"/>
        <w:szCs w:val="15"/>
      </w:rPr>
      <w:t>475 Allendale Road</w:t>
    </w:r>
  </w:p>
  <w:p w14:paraId="41963D8F" w14:textId="77777777" w:rsidR="00396B2A" w:rsidRPr="0018047F" w:rsidRDefault="00396B2A" w:rsidP="00396B2A">
    <w:pPr>
      <w:pStyle w:val="Footer"/>
      <w:jc w:val="center"/>
      <w:rPr>
        <w:sz w:val="22"/>
        <w:szCs w:val="22"/>
      </w:rPr>
    </w:pPr>
    <w:r>
      <w:rPr>
        <w:rFonts w:ascii="Arial" w:eastAsia="Century Gothic" w:hAnsi="Arial" w:cs="Arial"/>
        <w:color w:val="000000" w:themeColor="text1"/>
        <w:sz w:val="15"/>
        <w:szCs w:val="15"/>
      </w:rPr>
      <w:t>King of Prussia, PA  19406</w:t>
    </w:r>
  </w:p>
  <w:p w14:paraId="6B2F9F8F" w14:textId="77777777" w:rsidR="00396B2A" w:rsidRPr="008F4399" w:rsidRDefault="00396B2A" w:rsidP="0073721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1A85" w14:textId="204FF6A7" w:rsidR="00002C98" w:rsidRDefault="0018047F" w:rsidP="00002C98">
    <w:pPr>
      <w:pStyle w:val="Footer"/>
      <w:jc w:val="center"/>
      <w:rPr>
        <w:rFonts w:ascii="Arial" w:eastAsia="Century Gothic" w:hAnsi="Arial" w:cs="Arial"/>
        <w:color w:val="000000" w:themeColor="text1"/>
        <w:sz w:val="15"/>
        <w:szCs w:val="15"/>
      </w:rPr>
    </w:pPr>
    <w:r w:rsidRPr="0018047F">
      <w:rPr>
        <w:rFonts w:ascii="Arial" w:eastAsia="Century Gothic" w:hAnsi="Arial" w:cs="Arial"/>
        <w:color w:val="000000" w:themeColor="text1"/>
        <w:sz w:val="15"/>
        <w:szCs w:val="15"/>
      </w:rPr>
      <w:t>This information</w:t>
    </w:r>
    <w:r w:rsidR="00002C98" w:rsidRPr="0018047F">
      <w:rPr>
        <w:rFonts w:ascii="Arial" w:eastAsia="Century Gothic" w:hAnsi="Arial" w:cs="Arial"/>
        <w:color w:val="000000" w:themeColor="text1"/>
        <w:sz w:val="15"/>
        <w:szCs w:val="15"/>
      </w:rPr>
      <w:t xml:space="preserve"> is confidential</w:t>
    </w:r>
    <w:r w:rsidR="009345C4">
      <w:rPr>
        <w:rFonts w:ascii="Arial" w:eastAsia="Century Gothic" w:hAnsi="Arial" w:cs="Arial"/>
        <w:color w:val="000000" w:themeColor="text1"/>
        <w:sz w:val="15"/>
        <w:szCs w:val="15"/>
      </w:rPr>
      <w:t xml:space="preserve"> and </w:t>
    </w:r>
    <w:r w:rsidR="00002C98" w:rsidRPr="0018047F">
      <w:rPr>
        <w:rFonts w:ascii="Arial" w:eastAsia="Century Gothic" w:hAnsi="Arial" w:cs="Arial"/>
        <w:color w:val="000000" w:themeColor="text1"/>
        <w:sz w:val="15"/>
        <w:szCs w:val="15"/>
      </w:rPr>
      <w:t>proprietary. Please do not distribute</w:t>
    </w:r>
    <w:r w:rsidR="003C2F37" w:rsidRPr="0018047F">
      <w:rPr>
        <w:rFonts w:ascii="Arial" w:eastAsia="Century Gothic" w:hAnsi="Arial" w:cs="Arial"/>
        <w:color w:val="000000" w:themeColor="text1"/>
        <w:sz w:val="15"/>
        <w:szCs w:val="15"/>
      </w:rPr>
      <w:t>.</w:t>
    </w:r>
  </w:p>
  <w:p w14:paraId="2C06C996" w14:textId="77777777" w:rsidR="00396B2A" w:rsidRDefault="00396B2A" w:rsidP="00002C98">
    <w:pPr>
      <w:pStyle w:val="Footer"/>
      <w:jc w:val="center"/>
      <w:rPr>
        <w:rFonts w:ascii="Arial" w:eastAsia="Century Gothic" w:hAnsi="Arial" w:cs="Arial"/>
        <w:color w:val="000000" w:themeColor="text1"/>
        <w:sz w:val="15"/>
        <w:szCs w:val="15"/>
      </w:rPr>
    </w:pPr>
  </w:p>
  <w:p w14:paraId="5BB7EC51" w14:textId="15CDC22E" w:rsidR="0026069D" w:rsidRDefault="0026069D" w:rsidP="0026069D">
    <w:pPr>
      <w:pStyle w:val="Footer"/>
      <w:jc w:val="center"/>
      <w:rPr>
        <w:rFonts w:ascii="Arial" w:eastAsia="Century Gothic" w:hAnsi="Arial" w:cs="Arial"/>
        <w:color w:val="000000" w:themeColor="text1"/>
        <w:sz w:val="15"/>
        <w:szCs w:val="15"/>
      </w:rPr>
    </w:pPr>
    <w:r>
      <w:rPr>
        <w:rFonts w:ascii="Arial" w:eastAsia="Century Gothic" w:hAnsi="Arial" w:cs="Arial"/>
        <w:color w:val="000000" w:themeColor="text1"/>
        <w:sz w:val="15"/>
        <w:szCs w:val="15"/>
      </w:rPr>
      <w:t>3803 West Chester Pike, Suite 105</w:t>
    </w:r>
  </w:p>
  <w:p w14:paraId="38CEAE11" w14:textId="392FB1DF" w:rsidR="0026069D" w:rsidRPr="0018047F" w:rsidRDefault="0026069D" w:rsidP="00002C98">
    <w:pPr>
      <w:pStyle w:val="Footer"/>
      <w:jc w:val="center"/>
      <w:rPr>
        <w:sz w:val="22"/>
        <w:szCs w:val="22"/>
      </w:rPr>
    </w:pPr>
    <w:r>
      <w:rPr>
        <w:rFonts w:ascii="Arial" w:eastAsia="Century Gothic" w:hAnsi="Arial" w:cs="Arial"/>
        <w:color w:val="000000" w:themeColor="text1"/>
        <w:sz w:val="15"/>
        <w:szCs w:val="15"/>
      </w:rPr>
      <w:t>Newtown Square, PA  19073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C546F" w14:textId="77777777" w:rsidR="00C71BFA" w:rsidRDefault="00C71BFA" w:rsidP="00DD4B24">
      <w:r>
        <w:separator/>
      </w:r>
    </w:p>
  </w:footnote>
  <w:footnote w:type="continuationSeparator" w:id="0">
    <w:p w14:paraId="26CE4578" w14:textId="77777777" w:rsidR="00C71BFA" w:rsidRDefault="00C71BFA" w:rsidP="00DD4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A55D" w14:textId="77777777" w:rsidR="00396B2A" w:rsidRDefault="00396B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6FC" w14:textId="21E85EA1" w:rsidR="000F7249" w:rsidRPr="004A4F3F" w:rsidRDefault="00270929" w:rsidP="00270929">
    <w:pPr>
      <w:pStyle w:val="Header"/>
      <w:tabs>
        <w:tab w:val="clear" w:pos="4680"/>
        <w:tab w:val="clear" w:pos="9360"/>
        <w:tab w:val="left" w:pos="7360"/>
      </w:tabs>
      <w:ind w:left="-180"/>
      <w:rPr>
        <w:sz w:val="28"/>
        <w:szCs w:val="28"/>
      </w:rPr>
    </w:pPr>
    <w:r>
      <w:rPr>
        <w:rFonts w:ascii="Arial" w:hAnsi="Arial" w:cs="Arial"/>
        <w:noProof/>
        <w:sz w:val="16"/>
        <w:szCs w:val="16"/>
      </w:rPr>
      <w:drawing>
        <wp:anchor distT="0" distB="0" distL="114300" distR="114300" simplePos="0" relativeHeight="251666432" behindDoc="1" locked="0" layoutInCell="1" allowOverlap="1" wp14:anchorId="4FD234BB" wp14:editId="5C2AF3AB">
          <wp:simplePos x="0" y="0"/>
          <wp:positionH relativeFrom="column">
            <wp:posOffset>5350510</wp:posOffset>
          </wp:positionH>
          <wp:positionV relativeFrom="paragraph">
            <wp:posOffset>-134505</wp:posOffset>
          </wp:positionV>
          <wp:extent cx="685800" cy="605155"/>
          <wp:effectExtent l="0" t="0" r="0" b="4445"/>
          <wp:wrapNone/>
          <wp:docPr id="2" name="Picture 2" descr="A green and blue rectangl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een and blue rectangles&#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85800" cy="6051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58093664" wp14:editId="6A830BCB">
          <wp:simplePos x="0" y="0"/>
          <wp:positionH relativeFrom="column">
            <wp:posOffset>-8890</wp:posOffset>
          </wp:positionH>
          <wp:positionV relativeFrom="paragraph">
            <wp:posOffset>-25285</wp:posOffset>
          </wp:positionV>
          <wp:extent cx="560705" cy="276225"/>
          <wp:effectExtent l="0" t="0" r="0" b="317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560705" cy="276225"/>
                  </a:xfrm>
                  <a:prstGeom prst="rect">
                    <a:avLst/>
                  </a:prstGeom>
                </pic:spPr>
              </pic:pic>
            </a:graphicData>
          </a:graphic>
          <wp14:sizeRelH relativeFrom="page">
            <wp14:pctWidth>0</wp14:pctWidth>
          </wp14:sizeRelH>
          <wp14:sizeRelV relativeFrom="page">
            <wp14:pctHeight>0</wp14:pctHeight>
          </wp14:sizeRelV>
        </wp:anchor>
      </w:drawing>
    </w:r>
    <w:r w:rsidR="00DD4B24">
      <w:t xml:space="preserve">  </w:t>
    </w:r>
    <w:r w:rsidR="000F7249">
      <w:t xml:space="preserve"> </w:t>
    </w:r>
    <w:r>
      <w:tab/>
    </w:r>
  </w:p>
  <w:p w14:paraId="39CFAB1E" w14:textId="77777777" w:rsidR="004A4F3F" w:rsidRDefault="004A4F3F" w:rsidP="000F7249">
    <w:pPr>
      <w:pStyle w:val="Header"/>
      <w:jc w:val="right"/>
      <w:rPr>
        <w:rFonts w:ascii="Arial" w:hAnsi="Arial" w:cs="Arial"/>
        <w:sz w:val="22"/>
        <w:szCs w:val="22"/>
      </w:rPr>
    </w:pPr>
  </w:p>
  <w:p w14:paraId="33584D2B" w14:textId="413212A8" w:rsidR="004A4F3F" w:rsidRPr="004A4F3F" w:rsidRDefault="004A4F3F" w:rsidP="000F7249">
    <w:pPr>
      <w:pStyle w:val="Header"/>
      <w:jc w:val="right"/>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39028AF4" wp14:editId="78BB4418">
              <wp:simplePos x="0" y="0"/>
              <wp:positionH relativeFrom="column">
                <wp:posOffset>-13970</wp:posOffset>
              </wp:positionH>
              <wp:positionV relativeFrom="paragraph">
                <wp:posOffset>96000</wp:posOffset>
              </wp:positionV>
              <wp:extent cx="5964702" cy="0"/>
              <wp:effectExtent l="0" t="0" r="17145" b="12700"/>
              <wp:wrapNone/>
              <wp:docPr id="4" name="Straight Connector 4"/>
              <wp:cNvGraphicFramePr/>
              <a:graphic xmlns:a="http://schemas.openxmlformats.org/drawingml/2006/main">
                <a:graphicData uri="http://schemas.microsoft.com/office/word/2010/wordprocessingShape">
                  <wps:wsp>
                    <wps:cNvCnPr/>
                    <wps:spPr>
                      <a:xfrm>
                        <a:off x="0" y="0"/>
                        <a:ext cx="5964702"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DACBF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pt,7.55pt" to="468.5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" strokecolor="black [3213]"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E3D2A" w14:textId="70F2EFD6" w:rsidR="00002C98" w:rsidRPr="004A4F3F" w:rsidRDefault="00AE19A0" w:rsidP="00002C98">
    <w:pPr>
      <w:pStyle w:val="Header"/>
      <w:tabs>
        <w:tab w:val="clear" w:pos="4680"/>
        <w:tab w:val="clear" w:pos="9360"/>
        <w:tab w:val="left" w:pos="8006"/>
      </w:tabs>
      <w:ind w:left="-180"/>
      <w:rPr>
        <w:sz w:val="28"/>
        <w:szCs w:val="28"/>
      </w:rPr>
    </w:pPr>
    <w:r>
      <w:rPr>
        <w:rFonts w:ascii="Arial" w:hAnsi="Arial" w:cs="Arial"/>
        <w:noProof/>
        <w:sz w:val="16"/>
        <w:szCs w:val="16"/>
      </w:rPr>
      <w:drawing>
        <wp:anchor distT="0" distB="0" distL="114300" distR="114300" simplePos="0" relativeHeight="251664384" behindDoc="1" locked="0" layoutInCell="1" allowOverlap="1" wp14:anchorId="56D60643" wp14:editId="04EB35FF">
          <wp:simplePos x="0" y="0"/>
          <wp:positionH relativeFrom="column">
            <wp:posOffset>5051425</wp:posOffset>
          </wp:positionH>
          <wp:positionV relativeFrom="paragraph">
            <wp:posOffset>-14855</wp:posOffset>
          </wp:positionV>
          <wp:extent cx="1024547" cy="761280"/>
          <wp:effectExtent l="0" t="0" r="4445"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024547" cy="761280"/>
                  </a:xfrm>
                  <a:prstGeom prst="rect">
                    <a:avLst/>
                  </a:prstGeom>
                </pic:spPr>
              </pic:pic>
            </a:graphicData>
          </a:graphic>
          <wp14:sizeRelH relativeFrom="page">
            <wp14:pctWidth>0</wp14:pctWidth>
          </wp14:sizeRelH>
          <wp14:sizeRelV relativeFrom="page">
            <wp14:pctHeight>0</wp14:pctHeight>
          </wp14:sizeRelV>
        </wp:anchor>
      </w:drawing>
    </w:r>
    <w:r w:rsidR="008E3099">
      <w:rPr>
        <w:noProof/>
      </w:rPr>
      <w:drawing>
        <wp:anchor distT="0" distB="0" distL="114300" distR="114300" simplePos="0" relativeHeight="251663360" behindDoc="0" locked="0" layoutInCell="1" allowOverlap="1" wp14:anchorId="7D6ED7E3" wp14:editId="32E7D416">
          <wp:simplePos x="0" y="0"/>
          <wp:positionH relativeFrom="column">
            <wp:posOffset>-14990</wp:posOffset>
          </wp:positionH>
          <wp:positionV relativeFrom="paragraph">
            <wp:posOffset>25474</wp:posOffset>
          </wp:positionV>
          <wp:extent cx="969010" cy="476894"/>
          <wp:effectExtent l="0" t="0" r="0" b="571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
                    <a:extLst>
                      <a:ext uri="{28A0092B-C50C-407E-A947-70E740481C1C}">
                        <a14:useLocalDpi xmlns:a14="http://schemas.microsoft.com/office/drawing/2010/main" val="0"/>
                      </a:ext>
                    </a:extLst>
                  </a:blip>
                  <a:stretch>
                    <a:fillRect/>
                  </a:stretch>
                </pic:blipFill>
                <pic:spPr>
                  <a:xfrm>
                    <a:off x="0" y="0"/>
                    <a:ext cx="969010" cy="476894"/>
                  </a:xfrm>
                  <a:prstGeom prst="rect">
                    <a:avLst/>
                  </a:prstGeom>
                </pic:spPr>
              </pic:pic>
            </a:graphicData>
          </a:graphic>
          <wp14:sizeRelH relativeFrom="page">
            <wp14:pctWidth>0</wp14:pctWidth>
          </wp14:sizeRelH>
          <wp14:sizeRelV relativeFrom="page">
            <wp14:pctHeight>0</wp14:pctHeight>
          </wp14:sizeRelV>
        </wp:anchor>
      </w:drawing>
    </w:r>
    <w:r w:rsidR="00002C98">
      <w:t xml:space="preserve">   </w:t>
    </w:r>
  </w:p>
  <w:p w14:paraId="47CF6B67" w14:textId="5BF3B538" w:rsidR="00CE0655" w:rsidRDefault="00CE0655" w:rsidP="00CE0655">
    <w:pPr>
      <w:pStyle w:val="Header"/>
      <w:rPr>
        <w:rFonts w:ascii="Arial" w:hAnsi="Arial" w:cs="Arial"/>
        <w:sz w:val="22"/>
        <w:szCs w:val="22"/>
      </w:rPr>
    </w:pPr>
  </w:p>
  <w:p w14:paraId="026BC25D" w14:textId="308EB168" w:rsidR="00CE0655" w:rsidRDefault="00CE0655" w:rsidP="00CE0655">
    <w:pPr>
      <w:pStyle w:val="Header"/>
      <w:rPr>
        <w:rFonts w:ascii="Arial" w:hAnsi="Arial" w:cs="Arial"/>
        <w:sz w:val="22"/>
        <w:szCs w:val="22"/>
      </w:rPr>
    </w:pPr>
  </w:p>
  <w:p w14:paraId="04EDF918" w14:textId="77777777" w:rsidR="008E3099" w:rsidRDefault="008E3099" w:rsidP="00CE0655">
    <w:pPr>
      <w:pStyle w:val="Header"/>
      <w:rPr>
        <w:rFonts w:ascii="Arial" w:hAnsi="Arial" w:cs="Arial"/>
        <w:sz w:val="22"/>
        <w:szCs w:val="22"/>
      </w:rPr>
    </w:pPr>
  </w:p>
  <w:p w14:paraId="2F001938" w14:textId="4FE3769A" w:rsidR="008F4399" w:rsidRPr="00002C98" w:rsidRDefault="00270929" w:rsidP="00002C98">
    <w:pPr>
      <w:pStyle w:val="Header"/>
      <w:jc w:val="right"/>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2336" behindDoc="0" locked="0" layoutInCell="1" allowOverlap="1" wp14:anchorId="2EABDF6B" wp14:editId="76230C44">
              <wp:simplePos x="0" y="0"/>
              <wp:positionH relativeFrom="column">
                <wp:posOffset>0</wp:posOffset>
              </wp:positionH>
              <wp:positionV relativeFrom="paragraph">
                <wp:posOffset>37953</wp:posOffset>
              </wp:positionV>
              <wp:extent cx="5964555" cy="0"/>
              <wp:effectExtent l="0" t="0" r="17145" b="12700"/>
              <wp:wrapNone/>
              <wp:docPr id="30" name="Straight Connector 30"/>
              <wp:cNvGraphicFramePr/>
              <a:graphic xmlns:a="http://schemas.openxmlformats.org/drawingml/2006/main">
                <a:graphicData uri="http://schemas.microsoft.com/office/word/2010/wordprocessingShape">
                  <wps:wsp>
                    <wps:cNvCnPr/>
                    <wps:spPr>
                      <a:xfrm flipV="1">
                        <a:off x="0" y="0"/>
                        <a:ext cx="596455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39B93" id="Straight Connector 30"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pt" to="469.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7A407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5A545F"/>
    <w:multiLevelType w:val="hybridMultilevel"/>
    <w:tmpl w:val="21181DB0"/>
    <w:lvl w:ilvl="0" w:tplc="BC2EE8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F35A8"/>
    <w:multiLevelType w:val="hybridMultilevel"/>
    <w:tmpl w:val="6CE4D930"/>
    <w:lvl w:ilvl="0" w:tplc="BC2EE8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704BE"/>
    <w:multiLevelType w:val="multilevel"/>
    <w:tmpl w:val="51D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B7331"/>
    <w:multiLevelType w:val="hybridMultilevel"/>
    <w:tmpl w:val="4D843E52"/>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7DA332A"/>
    <w:multiLevelType w:val="multilevel"/>
    <w:tmpl w:val="424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86875"/>
    <w:multiLevelType w:val="multilevel"/>
    <w:tmpl w:val="4700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677B6"/>
    <w:multiLevelType w:val="hybridMultilevel"/>
    <w:tmpl w:val="C73CCF04"/>
    <w:lvl w:ilvl="0" w:tplc="BC2EE8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F57F4"/>
    <w:multiLevelType w:val="multilevel"/>
    <w:tmpl w:val="F04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66429"/>
    <w:multiLevelType w:val="multilevel"/>
    <w:tmpl w:val="786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26124"/>
    <w:multiLevelType w:val="multilevel"/>
    <w:tmpl w:val="E894F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C3FEA"/>
    <w:multiLevelType w:val="hybridMultilevel"/>
    <w:tmpl w:val="636ED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F428AB"/>
    <w:multiLevelType w:val="hybridMultilevel"/>
    <w:tmpl w:val="AB2894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C910D25"/>
    <w:multiLevelType w:val="hybridMultilevel"/>
    <w:tmpl w:val="FB3E2BFE"/>
    <w:lvl w:ilvl="0" w:tplc="BC2EE8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639AA"/>
    <w:multiLevelType w:val="multilevel"/>
    <w:tmpl w:val="C3F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67B46"/>
    <w:multiLevelType w:val="hybridMultilevel"/>
    <w:tmpl w:val="1F60156C"/>
    <w:lvl w:ilvl="0" w:tplc="BC2EE8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126136">
    <w:abstractNumId w:val="12"/>
  </w:num>
  <w:num w:numId="2" w16cid:durableId="1862819416">
    <w:abstractNumId w:val="4"/>
  </w:num>
  <w:num w:numId="3" w16cid:durableId="844441963">
    <w:abstractNumId w:val="6"/>
  </w:num>
  <w:num w:numId="4" w16cid:durableId="872615501">
    <w:abstractNumId w:val="8"/>
  </w:num>
  <w:num w:numId="5" w16cid:durableId="273251890">
    <w:abstractNumId w:val="14"/>
  </w:num>
  <w:num w:numId="6" w16cid:durableId="75565183">
    <w:abstractNumId w:val="5"/>
  </w:num>
  <w:num w:numId="7" w16cid:durableId="253514428">
    <w:abstractNumId w:val="9"/>
  </w:num>
  <w:num w:numId="8" w16cid:durableId="783884493">
    <w:abstractNumId w:val="10"/>
  </w:num>
  <w:num w:numId="9" w16cid:durableId="1241135922">
    <w:abstractNumId w:val="3"/>
  </w:num>
  <w:num w:numId="10" w16cid:durableId="131795778">
    <w:abstractNumId w:val="0"/>
  </w:num>
  <w:num w:numId="11" w16cid:durableId="1780182731">
    <w:abstractNumId w:val="11"/>
  </w:num>
  <w:num w:numId="12" w16cid:durableId="261569645">
    <w:abstractNumId w:val="7"/>
  </w:num>
  <w:num w:numId="13" w16cid:durableId="1068303785">
    <w:abstractNumId w:val="15"/>
  </w:num>
  <w:num w:numId="14" w16cid:durableId="1082265452">
    <w:abstractNumId w:val="13"/>
  </w:num>
  <w:num w:numId="15" w16cid:durableId="1691681948">
    <w:abstractNumId w:val="2"/>
  </w:num>
  <w:num w:numId="16" w16cid:durableId="2040666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defaultTabStop w:val="720"/>
  <w:drawingGridHorizontalSpacing w:val="120"/>
  <w:displayHorizontalDrawingGridEvery w:val="2"/>
  <w:displayVerticalDrawingGridEvery w:val="2"/>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wN7QwtLCwMDQ1M7NQ0lEKTi0uzszPAykwqQUAtX1LzywAAAA="/>
  </w:docVars>
  <w:rsids>
    <w:rsidRoot w:val="00DD4B24"/>
    <w:rsid w:val="00002C98"/>
    <w:rsid w:val="0002319B"/>
    <w:rsid w:val="00040462"/>
    <w:rsid w:val="00074E37"/>
    <w:rsid w:val="000979C7"/>
    <w:rsid w:val="000B2D78"/>
    <w:rsid w:val="000D5984"/>
    <w:rsid w:val="000E1FB2"/>
    <w:rsid w:val="000E7A1A"/>
    <w:rsid w:val="000F7249"/>
    <w:rsid w:val="0018047F"/>
    <w:rsid w:val="00190AA0"/>
    <w:rsid w:val="001A192F"/>
    <w:rsid w:val="001A6B73"/>
    <w:rsid w:val="001D3767"/>
    <w:rsid w:val="002046E8"/>
    <w:rsid w:val="00205D13"/>
    <w:rsid w:val="0021070E"/>
    <w:rsid w:val="00233595"/>
    <w:rsid w:val="00250F69"/>
    <w:rsid w:val="0026069D"/>
    <w:rsid w:val="00270929"/>
    <w:rsid w:val="00276421"/>
    <w:rsid w:val="002A6D1E"/>
    <w:rsid w:val="002B1996"/>
    <w:rsid w:val="002C0E52"/>
    <w:rsid w:val="002D2908"/>
    <w:rsid w:val="002D41C5"/>
    <w:rsid w:val="00300E08"/>
    <w:rsid w:val="003170A3"/>
    <w:rsid w:val="00342128"/>
    <w:rsid w:val="00360CEC"/>
    <w:rsid w:val="00395F8B"/>
    <w:rsid w:val="00396B2A"/>
    <w:rsid w:val="003A31F5"/>
    <w:rsid w:val="003B2F80"/>
    <w:rsid w:val="003C2F37"/>
    <w:rsid w:val="00412BD7"/>
    <w:rsid w:val="00415B77"/>
    <w:rsid w:val="00432A99"/>
    <w:rsid w:val="00495FDF"/>
    <w:rsid w:val="004A4F3F"/>
    <w:rsid w:val="00532D27"/>
    <w:rsid w:val="005418D3"/>
    <w:rsid w:val="00552771"/>
    <w:rsid w:val="0056237E"/>
    <w:rsid w:val="005709CD"/>
    <w:rsid w:val="005A2924"/>
    <w:rsid w:val="005B522C"/>
    <w:rsid w:val="005D152C"/>
    <w:rsid w:val="0060329C"/>
    <w:rsid w:val="00611118"/>
    <w:rsid w:val="00611FF8"/>
    <w:rsid w:val="006127C2"/>
    <w:rsid w:val="00625B0D"/>
    <w:rsid w:val="006474BC"/>
    <w:rsid w:val="00684402"/>
    <w:rsid w:val="006965F4"/>
    <w:rsid w:val="006A0E0D"/>
    <w:rsid w:val="006B1BE7"/>
    <w:rsid w:val="006B21EE"/>
    <w:rsid w:val="006D33BB"/>
    <w:rsid w:val="00737210"/>
    <w:rsid w:val="00743312"/>
    <w:rsid w:val="00752A0C"/>
    <w:rsid w:val="007857EF"/>
    <w:rsid w:val="007912E4"/>
    <w:rsid w:val="00804EE0"/>
    <w:rsid w:val="008056D8"/>
    <w:rsid w:val="00831F74"/>
    <w:rsid w:val="00834ED2"/>
    <w:rsid w:val="00841C49"/>
    <w:rsid w:val="00861895"/>
    <w:rsid w:val="00873ABD"/>
    <w:rsid w:val="008B1F6B"/>
    <w:rsid w:val="008B5E8E"/>
    <w:rsid w:val="008E3099"/>
    <w:rsid w:val="008F4399"/>
    <w:rsid w:val="00906F62"/>
    <w:rsid w:val="009345C4"/>
    <w:rsid w:val="00965BFC"/>
    <w:rsid w:val="0098432B"/>
    <w:rsid w:val="00997B04"/>
    <w:rsid w:val="009D1B15"/>
    <w:rsid w:val="00A007BB"/>
    <w:rsid w:val="00A465CB"/>
    <w:rsid w:val="00A47C8B"/>
    <w:rsid w:val="00A61D5A"/>
    <w:rsid w:val="00AA10C4"/>
    <w:rsid w:val="00AC53DF"/>
    <w:rsid w:val="00AE19A0"/>
    <w:rsid w:val="00AE6E89"/>
    <w:rsid w:val="00AF2E6B"/>
    <w:rsid w:val="00B33B62"/>
    <w:rsid w:val="00B7170A"/>
    <w:rsid w:val="00BD68A8"/>
    <w:rsid w:val="00C23745"/>
    <w:rsid w:val="00C56D19"/>
    <w:rsid w:val="00C71BFA"/>
    <w:rsid w:val="00C90392"/>
    <w:rsid w:val="00CE0655"/>
    <w:rsid w:val="00CE62E1"/>
    <w:rsid w:val="00CF2112"/>
    <w:rsid w:val="00D43DEE"/>
    <w:rsid w:val="00D70D2D"/>
    <w:rsid w:val="00D90F2C"/>
    <w:rsid w:val="00DD4B24"/>
    <w:rsid w:val="00DE1406"/>
    <w:rsid w:val="00DF596B"/>
    <w:rsid w:val="00E01B16"/>
    <w:rsid w:val="00E12CB9"/>
    <w:rsid w:val="00E4317B"/>
    <w:rsid w:val="00E51A2C"/>
    <w:rsid w:val="00E67E7E"/>
    <w:rsid w:val="00E74EBF"/>
    <w:rsid w:val="00E76E79"/>
    <w:rsid w:val="00E9497E"/>
    <w:rsid w:val="00F217C5"/>
    <w:rsid w:val="00F21EE3"/>
    <w:rsid w:val="00F2477B"/>
    <w:rsid w:val="00F600C0"/>
    <w:rsid w:val="00F97DF7"/>
    <w:rsid w:val="00FE5C0E"/>
    <w:rsid w:val="00FF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1859E85D"/>
  <w15:chartTrackingRefBased/>
  <w15:docId w15:val="{1B5D657D-48E4-1248-BBCD-530BE8D94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1" w:unhideWhenUsed="1"/>
    <w:lsdException w:name="footer" w:semiHidden="1" w:unhideWhenUsed="1"/>
    <w:lsdException w:name="caption" w:uiPriority="35" w:qFormat="1"/>
    <w:lsdException w:name="Title" w:uiPriority="10" w:qFormat="1"/>
    <w:lsdException w:name="Default Paragraph Font" w:semiHidden="1" w:uiPriority="1" w:unhideWhenUsed="1"/>
    <w:lsdException w:name="Body Text" w:uiPriority="0" w:qFormat="1"/>
    <w:lsdException w:name="Subtitle" w:uiPriority="11" w:qFormat="1"/>
    <w:lsdException w:name="Strong" w:uiPriority="22" w:qFormat="1"/>
    <w:lsdException w:name="Emphasis" w:uiPriority="20" w:qFormat="1"/>
    <w:lsdException w:name="HTML Top of Form" w:semiHidden="1" w:unhideWhenUsed="1"/>
    <w:lsdException w:name="HTML Bottom of Form" w:semiHidden="1" w:unhideWhenUsed="1"/>
    <w:lsdException w:name="Normal (Web)"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128"/>
    <w:rPr>
      <w:rFonts w:eastAsiaTheme="minorEastAsia"/>
    </w:rPr>
  </w:style>
  <w:style w:type="paragraph" w:styleId="Heading1">
    <w:name w:val="heading 1"/>
    <w:basedOn w:val="Normal"/>
    <w:next w:val="Normal"/>
    <w:link w:val="Heading1Char"/>
    <w:uiPriority w:val="9"/>
    <w:qFormat/>
    <w:rsid w:val="00342128"/>
    <w:pPr>
      <w:keepNext/>
      <w:keepLines/>
      <w:spacing w:before="240"/>
      <w:outlineLvl w:val="0"/>
    </w:pPr>
    <w:rPr>
      <w:rFonts w:asciiTheme="majorHAnsi" w:eastAsiaTheme="majorEastAsia" w:hAnsiTheme="majorHAnsi" w:cstheme="majorBidi"/>
      <w:color w:val="538135" w:themeColor="accent6" w:themeShade="BF"/>
      <w:sz w:val="32"/>
      <w:szCs w:val="32"/>
    </w:rPr>
  </w:style>
  <w:style w:type="paragraph" w:styleId="Heading2">
    <w:name w:val="heading 2"/>
    <w:basedOn w:val="Normal"/>
    <w:next w:val="Normal"/>
    <w:link w:val="Heading2Char"/>
    <w:uiPriority w:val="9"/>
    <w:qFormat/>
    <w:rsid w:val="00342128"/>
    <w:pPr>
      <w:keepNext/>
      <w:keepLines/>
      <w:spacing w:before="40"/>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qFormat/>
    <w:rsid w:val="00342128"/>
    <w:pPr>
      <w:keepNext/>
      <w:keepLines/>
      <w:spacing w:before="40"/>
      <w:outlineLvl w:val="2"/>
    </w:pPr>
    <w:rPr>
      <w:rFonts w:asciiTheme="majorHAnsi" w:eastAsiaTheme="majorEastAsia" w:hAnsiTheme="majorHAnsi" w:cstheme="majorBidi"/>
      <w:color w:val="538135" w:themeColor="accent6" w:themeShade="BF"/>
    </w:rPr>
  </w:style>
  <w:style w:type="paragraph" w:styleId="Heading4">
    <w:name w:val="heading 4"/>
    <w:basedOn w:val="Normal"/>
    <w:next w:val="Normal"/>
    <w:link w:val="Heading4Char"/>
    <w:uiPriority w:val="9"/>
    <w:qFormat/>
    <w:rsid w:val="00342128"/>
    <w:pPr>
      <w:keepNext/>
      <w:keepLines/>
      <w:spacing w:before="40"/>
      <w:outlineLvl w:val="3"/>
    </w:pPr>
    <w:rPr>
      <w:rFonts w:asciiTheme="majorHAnsi" w:eastAsiaTheme="majorEastAsia" w:hAnsiTheme="majorHAnsi" w:cstheme="majorBidi"/>
      <w:i/>
      <w:iCs/>
      <w:color w:val="538135" w:themeColor="accent6" w:themeShade="BF"/>
    </w:rPr>
  </w:style>
  <w:style w:type="paragraph" w:styleId="Heading5">
    <w:name w:val="heading 5"/>
    <w:basedOn w:val="Normal"/>
    <w:next w:val="Normal"/>
    <w:link w:val="Heading5Char"/>
    <w:uiPriority w:val="9"/>
    <w:qFormat/>
    <w:rsid w:val="00342128"/>
    <w:pPr>
      <w:keepNext/>
      <w:keepLines/>
      <w:spacing w:before="40"/>
      <w:outlineLvl w:val="4"/>
    </w:pPr>
    <w:rPr>
      <w:rFonts w:asciiTheme="majorHAnsi" w:eastAsiaTheme="majorEastAsia" w:hAnsiTheme="majorHAnsi" w:cstheme="majorBidi"/>
      <w:color w:val="538135"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D4B24"/>
    <w:pPr>
      <w:tabs>
        <w:tab w:val="center" w:pos="4680"/>
        <w:tab w:val="right" w:pos="9360"/>
      </w:tabs>
    </w:pPr>
  </w:style>
  <w:style w:type="character" w:customStyle="1" w:styleId="HeaderChar">
    <w:name w:val="Header Char"/>
    <w:basedOn w:val="DefaultParagraphFont"/>
    <w:link w:val="Header"/>
    <w:uiPriority w:val="99"/>
    <w:rsid w:val="00342128"/>
    <w:rPr>
      <w:rFonts w:eastAsiaTheme="minorEastAsia"/>
    </w:rPr>
  </w:style>
  <w:style w:type="paragraph" w:styleId="Footer">
    <w:name w:val="footer"/>
    <w:basedOn w:val="Normal"/>
    <w:link w:val="FooterChar"/>
    <w:uiPriority w:val="99"/>
    <w:rsid w:val="00DD4B24"/>
    <w:pPr>
      <w:tabs>
        <w:tab w:val="center" w:pos="4680"/>
        <w:tab w:val="right" w:pos="9360"/>
      </w:tabs>
    </w:pPr>
  </w:style>
  <w:style w:type="character" w:customStyle="1" w:styleId="FooterChar">
    <w:name w:val="Footer Char"/>
    <w:basedOn w:val="DefaultParagraphFont"/>
    <w:link w:val="Footer"/>
    <w:uiPriority w:val="99"/>
    <w:rsid w:val="00342128"/>
    <w:rPr>
      <w:rFonts w:eastAsiaTheme="minorEastAsia"/>
    </w:rPr>
  </w:style>
  <w:style w:type="paragraph" w:styleId="NormalWeb">
    <w:name w:val="Normal (Web)"/>
    <w:basedOn w:val="Normal"/>
    <w:uiPriority w:val="99"/>
    <w:rsid w:val="00861895"/>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342128"/>
    <w:pPr>
      <w:widowControl w:val="0"/>
      <w:autoSpaceDE w:val="0"/>
      <w:autoSpaceDN w:val="0"/>
      <w:ind w:left="720"/>
      <w:contextualSpacing/>
    </w:pPr>
    <w:rPr>
      <w:rFonts w:eastAsia="CoreSansC-45Regular" w:cs="CoreSansC-45Regular"/>
      <w:kern w:val="0"/>
      <w:szCs w:val="22"/>
      <w14:ligatures w14:val="none"/>
    </w:rPr>
  </w:style>
  <w:style w:type="character" w:customStyle="1" w:styleId="Heading1Char">
    <w:name w:val="Heading 1 Char"/>
    <w:basedOn w:val="DefaultParagraphFont"/>
    <w:link w:val="Heading1"/>
    <w:uiPriority w:val="9"/>
    <w:rsid w:val="00342128"/>
    <w:rPr>
      <w:rFonts w:asciiTheme="majorHAnsi" w:eastAsiaTheme="majorEastAsia" w:hAnsiTheme="majorHAnsi" w:cstheme="majorBidi"/>
      <w:color w:val="538135" w:themeColor="accent6" w:themeShade="BF"/>
      <w:sz w:val="32"/>
      <w:szCs w:val="32"/>
    </w:rPr>
  </w:style>
  <w:style w:type="character" w:customStyle="1" w:styleId="Heading2Char">
    <w:name w:val="Heading 2 Char"/>
    <w:basedOn w:val="DefaultParagraphFont"/>
    <w:link w:val="Heading2"/>
    <w:uiPriority w:val="9"/>
    <w:rsid w:val="00342128"/>
    <w:rPr>
      <w:rFonts w:asciiTheme="majorHAnsi" w:eastAsiaTheme="majorEastAsia" w:hAnsiTheme="majorHAnsi" w:cstheme="majorBidi"/>
      <w:color w:val="538135" w:themeColor="accent6" w:themeShade="BF"/>
      <w:sz w:val="26"/>
      <w:szCs w:val="26"/>
    </w:rPr>
  </w:style>
  <w:style w:type="character" w:customStyle="1" w:styleId="Heading3Char">
    <w:name w:val="Heading 3 Char"/>
    <w:basedOn w:val="DefaultParagraphFont"/>
    <w:link w:val="Heading3"/>
    <w:uiPriority w:val="9"/>
    <w:rsid w:val="00342128"/>
    <w:rPr>
      <w:rFonts w:asciiTheme="majorHAnsi" w:eastAsiaTheme="majorEastAsia" w:hAnsiTheme="majorHAnsi" w:cstheme="majorBidi"/>
      <w:color w:val="538135" w:themeColor="accent6" w:themeShade="BF"/>
    </w:rPr>
  </w:style>
  <w:style w:type="character" w:customStyle="1" w:styleId="Heading4Char">
    <w:name w:val="Heading 4 Char"/>
    <w:basedOn w:val="DefaultParagraphFont"/>
    <w:link w:val="Heading4"/>
    <w:uiPriority w:val="9"/>
    <w:rsid w:val="00342128"/>
    <w:rPr>
      <w:rFonts w:asciiTheme="majorHAnsi" w:eastAsiaTheme="majorEastAsia" w:hAnsiTheme="majorHAnsi" w:cstheme="majorBidi"/>
      <w:i/>
      <w:iCs/>
      <w:color w:val="538135" w:themeColor="accent6" w:themeShade="BF"/>
    </w:rPr>
  </w:style>
  <w:style w:type="character" w:customStyle="1" w:styleId="Heading5Char">
    <w:name w:val="Heading 5 Char"/>
    <w:basedOn w:val="DefaultParagraphFont"/>
    <w:link w:val="Heading5"/>
    <w:uiPriority w:val="9"/>
    <w:rsid w:val="00342128"/>
    <w:rPr>
      <w:rFonts w:asciiTheme="majorHAnsi" w:eastAsiaTheme="majorEastAsia" w:hAnsiTheme="majorHAnsi" w:cstheme="majorBidi"/>
      <w:color w:val="538135" w:themeColor="accent6" w:themeShade="BF"/>
    </w:rPr>
  </w:style>
  <w:style w:type="character" w:styleId="IntenseEmphasis">
    <w:name w:val="Intense Emphasis"/>
    <w:basedOn w:val="DefaultParagraphFont"/>
    <w:uiPriority w:val="21"/>
    <w:qFormat/>
    <w:rsid w:val="00342128"/>
    <w:rPr>
      <w:i/>
      <w:iCs/>
      <w:color w:val="A8D08D" w:themeColor="accent6" w:themeTint="99"/>
    </w:rPr>
  </w:style>
  <w:style w:type="paragraph" w:styleId="IntenseQuote">
    <w:name w:val="Intense Quote"/>
    <w:basedOn w:val="Normal"/>
    <w:next w:val="Normal"/>
    <w:link w:val="IntenseQuoteChar"/>
    <w:uiPriority w:val="30"/>
    <w:qFormat/>
    <w:rsid w:val="00342128"/>
    <w:pPr>
      <w:pBdr>
        <w:top w:val="single" w:sz="4" w:space="10" w:color="4472C4" w:themeColor="accent1"/>
        <w:bottom w:val="single" w:sz="4" w:space="10" w:color="4472C4" w:themeColor="accent1"/>
      </w:pBdr>
      <w:spacing w:before="360" w:after="360"/>
      <w:ind w:left="864" w:right="864"/>
      <w:jc w:val="center"/>
    </w:pPr>
    <w:rPr>
      <w:i/>
      <w:iCs/>
      <w:color w:val="A8D08D" w:themeColor="accent6" w:themeTint="99"/>
    </w:rPr>
  </w:style>
  <w:style w:type="character" w:customStyle="1" w:styleId="IntenseQuoteChar">
    <w:name w:val="Intense Quote Char"/>
    <w:basedOn w:val="DefaultParagraphFont"/>
    <w:link w:val="IntenseQuote"/>
    <w:uiPriority w:val="30"/>
    <w:rsid w:val="00342128"/>
    <w:rPr>
      <w:rFonts w:eastAsiaTheme="minorEastAsia"/>
      <w:i/>
      <w:iCs/>
      <w:color w:val="A8D08D" w:themeColor="accent6" w:themeTint="99"/>
    </w:rPr>
  </w:style>
  <w:style w:type="character" w:styleId="IntenseReference">
    <w:name w:val="Intense Reference"/>
    <w:basedOn w:val="DefaultParagraphFont"/>
    <w:uiPriority w:val="32"/>
    <w:qFormat/>
    <w:rsid w:val="00342128"/>
    <w:rPr>
      <w:b/>
      <w:bCs/>
      <w:smallCaps/>
      <w:color w:val="A8D08D" w:themeColor="accent6" w:themeTint="99"/>
      <w:spacing w:val="5"/>
    </w:rPr>
  </w:style>
  <w:style w:type="paragraph" w:styleId="TOCHeading">
    <w:name w:val="TOC Heading"/>
    <w:basedOn w:val="Heading1"/>
    <w:next w:val="Normal"/>
    <w:uiPriority w:val="39"/>
    <w:qFormat/>
    <w:rsid w:val="00342128"/>
    <w:pPr>
      <w:outlineLvl w:val="9"/>
    </w:pPr>
  </w:style>
  <w:style w:type="paragraph" w:styleId="Title">
    <w:name w:val="Title"/>
    <w:basedOn w:val="Normal"/>
    <w:next w:val="Normal"/>
    <w:link w:val="TitleChar"/>
    <w:uiPriority w:val="10"/>
    <w:qFormat/>
    <w:rsid w:val="00432A99"/>
    <w:pPr>
      <w:contextualSpacing/>
    </w:pPr>
    <w:rPr>
      <w:rFonts w:asciiTheme="majorHAnsi" w:eastAsia="Times New Roman" w:hAnsiTheme="majorHAnsi" w:cstheme="majorBidi"/>
      <w:color w:val="538135" w:themeColor="accent6" w:themeShade="BF"/>
      <w:spacing w:val="-10"/>
      <w:kern w:val="28"/>
      <w:sz w:val="56"/>
      <w:szCs w:val="56"/>
    </w:rPr>
  </w:style>
  <w:style w:type="character" w:customStyle="1" w:styleId="TitleChar">
    <w:name w:val="Title Char"/>
    <w:basedOn w:val="DefaultParagraphFont"/>
    <w:link w:val="Title"/>
    <w:uiPriority w:val="10"/>
    <w:rsid w:val="00432A99"/>
    <w:rPr>
      <w:rFonts w:asciiTheme="majorHAnsi" w:eastAsia="Times New Roman" w:hAnsiTheme="majorHAnsi" w:cstheme="majorBidi"/>
      <w:color w:val="538135" w:themeColor="accent6" w:themeShade="BF"/>
      <w:spacing w:val="-10"/>
      <w:kern w:val="28"/>
      <w:sz w:val="56"/>
      <w:szCs w:val="56"/>
    </w:rPr>
  </w:style>
  <w:style w:type="table" w:styleId="GridTable4-Accent6">
    <w:name w:val="Grid Table 4 Accent 6"/>
    <w:basedOn w:val="TableNormal"/>
    <w:uiPriority w:val="49"/>
    <w:rsid w:val="006B1BE7"/>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Subtitle">
    <w:name w:val="Subtitle"/>
    <w:basedOn w:val="Normal"/>
    <w:next w:val="Normal"/>
    <w:link w:val="SubtitleChar"/>
    <w:uiPriority w:val="11"/>
    <w:qFormat/>
    <w:rsid w:val="006B1BE7"/>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6B1BE7"/>
    <w:rPr>
      <w:rFonts w:eastAsiaTheme="minorEastAsia"/>
      <w:color w:val="5A5A5A" w:themeColor="text1" w:themeTint="A5"/>
      <w:spacing w:val="15"/>
      <w:sz w:val="22"/>
      <w:szCs w:val="22"/>
    </w:rPr>
  </w:style>
  <w:style w:type="paragraph" w:styleId="BodyText">
    <w:name w:val="Body Text"/>
    <w:basedOn w:val="Normal"/>
    <w:link w:val="BodyTextChar"/>
    <w:qFormat/>
    <w:rsid w:val="00B7170A"/>
    <w:pPr>
      <w:spacing w:before="180" w:after="180"/>
    </w:pPr>
    <w:rPr>
      <w:rFonts w:eastAsiaTheme="minorHAnsi"/>
      <w:kern w:val="0"/>
      <w14:ligatures w14:val="none"/>
    </w:rPr>
  </w:style>
  <w:style w:type="character" w:customStyle="1" w:styleId="BodyTextChar">
    <w:name w:val="Body Text Char"/>
    <w:basedOn w:val="DefaultParagraphFont"/>
    <w:link w:val="BodyText"/>
    <w:rsid w:val="00B7170A"/>
    <w:rPr>
      <w:kern w:val="0"/>
      <w14:ligatures w14:val="none"/>
    </w:rPr>
  </w:style>
  <w:style w:type="paragraph" w:customStyle="1" w:styleId="FirstParagraph">
    <w:name w:val="First Paragraph"/>
    <w:basedOn w:val="BodyText"/>
    <w:next w:val="BodyText"/>
    <w:qFormat/>
    <w:rsid w:val="00B7170A"/>
  </w:style>
  <w:style w:type="paragraph" w:customStyle="1" w:styleId="Compact">
    <w:name w:val="Compact"/>
    <w:basedOn w:val="BodyText"/>
    <w:qFormat/>
    <w:rsid w:val="00B7170A"/>
    <w:pPr>
      <w:spacing w:before="36" w:after="36"/>
    </w:pPr>
  </w:style>
  <w:style w:type="paragraph" w:styleId="NoSpacing">
    <w:name w:val="No Spacing"/>
    <w:uiPriority w:val="1"/>
    <w:qFormat/>
    <w:rsid w:val="003B2F80"/>
    <w:rPr>
      <w:rFonts w:eastAsiaTheme="minorEastAsia"/>
    </w:rPr>
  </w:style>
  <w:style w:type="character" w:customStyle="1" w:styleId="VerbatimChar">
    <w:name w:val="Verbatim Char"/>
    <w:basedOn w:val="DefaultParagraphFont"/>
    <w:link w:val="SourceCode"/>
    <w:rsid w:val="00743312"/>
    <w:rPr>
      <w:rFonts w:ascii="Consolas" w:hAnsi="Consolas"/>
      <w:sz w:val="22"/>
    </w:rPr>
  </w:style>
  <w:style w:type="paragraph" w:customStyle="1" w:styleId="SourceCode">
    <w:name w:val="Source Code"/>
    <w:basedOn w:val="Normal"/>
    <w:link w:val="VerbatimChar"/>
    <w:rsid w:val="00743312"/>
    <w:pPr>
      <w:wordWrap w:val="0"/>
      <w:spacing w:after="200"/>
    </w:pPr>
    <w:rPr>
      <w:rFonts w:ascii="Consolas" w:eastAsiaTheme="minorHAnsi"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899882">
      <w:bodyDiv w:val="1"/>
      <w:marLeft w:val="0"/>
      <w:marRight w:val="0"/>
      <w:marTop w:val="0"/>
      <w:marBottom w:val="0"/>
      <w:divBdr>
        <w:top w:val="none" w:sz="0" w:space="0" w:color="auto"/>
        <w:left w:val="none" w:sz="0" w:space="0" w:color="auto"/>
        <w:bottom w:val="none" w:sz="0" w:space="0" w:color="auto"/>
        <w:right w:val="none" w:sz="0" w:space="0" w:color="auto"/>
      </w:divBdr>
      <w:divsChild>
        <w:div w:id="475802401">
          <w:marLeft w:val="0"/>
          <w:marRight w:val="0"/>
          <w:marTop w:val="0"/>
          <w:marBottom w:val="0"/>
          <w:divBdr>
            <w:top w:val="none" w:sz="0" w:space="0" w:color="auto"/>
            <w:left w:val="none" w:sz="0" w:space="0" w:color="auto"/>
            <w:bottom w:val="none" w:sz="0" w:space="0" w:color="auto"/>
            <w:right w:val="none" w:sz="0" w:space="0" w:color="auto"/>
          </w:divBdr>
          <w:divsChild>
            <w:div w:id="25359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3D788-AFEF-774C-AAEB-02C16EF29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950</Words>
  <Characters>6518</Characters>
  <Application>Microsoft Office Word</Application>
  <DocSecurity>0</DocSecurity>
  <Lines>133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 Seisser</dc:creator>
  <cp:keywords/>
  <dc:description/>
  <cp:lastModifiedBy>Bill Long</cp:lastModifiedBy>
  <cp:revision>6</cp:revision>
  <cp:lastPrinted>2023-04-19T15:49:00Z</cp:lastPrinted>
  <dcterms:created xsi:type="dcterms:W3CDTF">2025-10-15T10:54:00Z</dcterms:created>
  <dcterms:modified xsi:type="dcterms:W3CDTF">2025-10-15T15:49:00Z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2023-10-23T21:24:15Z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9c20500f-b5f0-42ce-bb9f-af97b2b4861c</vt:lpwstr>
  </property>
  <property fmtid="{D5CDD505-2E9C-101B-9397-08002B2CF9AE}" pid="7" name="MSIP_Label_defa4170-0d19-0005-0004-bc88714345d2_ActionId">
    <vt:lpwstr>604bcec4-4807-4c97-a8b5-bd0828d9534d</vt:lpwstr>
  </property>
  <property fmtid="{D5CDD505-2E9C-101B-9397-08002B2CF9AE}" pid="8" name="MSIP_Label_defa4170-0d19-0005-0004-bc88714345d2_ContentBits">
    <vt:lpwstr>0</vt:lpwstr>
  </property>
  <property fmtid="{D5CDD505-2E9C-101B-9397-08002B2CF9AE}" pid="9" name="GrammarlyDocumentId">
    <vt:lpwstr>8a4a81f2-d794-4afa-bd87-abdb433d7177</vt:lpwstr>
  </property>
</Properties>
</file>