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1"/>
        <w:pBdr/>
        <w:spacing w:after="0" w:before="0"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Характеристика</w:t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621"/>
        <w:pBdr/>
        <w:spacing w:after="0" w:before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Щербакова Дмитрия Ильича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1"/>
        <w:pBdr/>
        <w:spacing w:after="0" w:before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студента(-тки) курса </w:t>
      </w:r>
      <w:r>
        <w:rPr>
          <w:rFonts w:ascii="Times New Roman" w:hAnsi="Times New Roman" w:cs="Times New Roman"/>
          <w:sz w:val="28"/>
          <w:szCs w:val="28"/>
        </w:rPr>
        <w:t xml:space="preserve">4 курса</w:t>
      </w:r>
      <w:r>
        <w:rPr>
          <w:rFonts w:ascii="Times New Roman" w:hAnsi="Times New Roman" w:cs="Times New Roman"/>
          <w:sz w:val="28"/>
          <w:szCs w:val="28"/>
        </w:rPr>
        <w:t xml:space="preserve"> группы </w:t>
      </w:r>
      <w:r>
        <w:rPr>
          <w:rFonts w:ascii="Times New Roman" w:hAnsi="Times New Roman" w:cs="Times New Roman"/>
          <w:sz w:val="28"/>
          <w:szCs w:val="28"/>
        </w:rPr>
        <w:t xml:space="preserve">1501б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1"/>
        <w:pBdr/>
        <w:spacing w:after="0" w:before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направления подготовки «</w:t>
      </w:r>
      <w:r>
        <w:rPr>
          <w:rFonts w:ascii="Times New Roman" w:hAnsi="Times New Roman" w:cs="Times New Roman"/>
          <w:sz w:val="28"/>
          <w:szCs w:val="28"/>
        </w:rPr>
        <w:t xml:space="preserve">Программная инженерия</w:t>
      </w:r>
      <w:r>
        <w:rPr>
          <w:rFonts w:ascii="Times New Roman" w:hAnsi="Times New Roman" w:cs="Times New Roman"/>
          <w:sz w:val="28"/>
          <w:szCs w:val="28"/>
        </w:rPr>
        <w:t xml:space="preserve">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1"/>
        <w:pBdr/>
        <w:spacing w:after="0" w:before="0" w:line="240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ФГБОУ ВО «Югорский государственный университет»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1"/>
        <w:pBdr/>
        <w:spacing w:after="0" w:before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1"/>
        <w:pBdr/>
        <w:spacing w:after="0" w:before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i/>
          <w:sz w:val="28"/>
          <w:szCs w:val="28"/>
        </w:rPr>
        <w:t xml:space="preserve">Щербаков Дмитрий Ильич</w:t>
      </w:r>
      <w:r>
        <w:rPr>
          <w:rFonts w:ascii="Times New Roman" w:hAnsi="Times New Roman" w:cs="Times New Roman"/>
          <w:sz w:val="28"/>
          <w:szCs w:val="28"/>
        </w:rPr>
        <w:t xml:space="preserve"> в период </w:t>
      </w:r>
      <w:r>
        <w:rPr>
          <w:rFonts w:ascii="Times New Roman" w:hAnsi="Times New Roman" w:cs="Times New Roman"/>
          <w:i/>
          <w:sz w:val="28"/>
          <w:szCs w:val="28"/>
        </w:rPr>
        <w:t xml:space="preserve">период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прохождения практики</w:t>
      </w:r>
      <w:r>
        <w:rPr>
          <w:rFonts w:ascii="Times New Roman" w:hAnsi="Times New Roman" w:cs="Times New Roman"/>
          <w:sz w:val="28"/>
          <w:szCs w:val="28"/>
        </w:rPr>
        <w:t xml:space="preserve"> проходил </w:t>
      </w:r>
      <w:r>
        <w:rPr>
          <w:rFonts w:ascii="Times New Roman" w:hAnsi="Times New Roman" w:cs="Times New Roman"/>
          <w:sz w:val="28"/>
          <w:szCs w:val="28"/>
        </w:rPr>
        <w:t xml:space="preserve">преддипломную практику </w:t>
      </w:r>
      <w:r>
        <w:rPr>
          <w:rFonts w:ascii="Times New Roman" w:hAnsi="Times New Roman" w:cs="Times New Roman"/>
          <w:sz w:val="28"/>
          <w:szCs w:val="28"/>
        </w:rPr>
        <w:t xml:space="preserve">практику в </w:t>
      </w:r>
      <w:r>
        <w:rPr>
          <w:rFonts w:ascii="Times New Roman" w:hAnsi="Times New Roman" w:cs="Times New Roman"/>
          <w:i/>
          <w:sz w:val="28"/>
          <w:szCs w:val="28"/>
        </w:rPr>
        <w:t xml:space="preserve">Югорском государственном университете</w:t>
      </w:r>
      <w:r>
        <w:rPr>
          <w:rFonts w:ascii="Times New Roman" w:hAnsi="Times New Roman" w:cs="Times New Roman"/>
          <w:sz w:val="28"/>
          <w:szCs w:val="28"/>
        </w:rPr>
        <w:t xml:space="preserve">, расположенной по адресу: г. Ханты-Мансийск, ул. Чехова, 16.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1"/>
        <w:pBdr/>
        <w:spacing w:after="0" w:before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практики студент выполнял следующие задачи: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1"/>
        <w:numPr>
          <w:ilvl w:val="0"/>
          <w:numId w:val="1"/>
        </w:numPr>
        <w:pBdr/>
        <w:spacing w:after="0" w:before="0" w:line="240" w:lineRule="auto"/>
        <w:ind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настроил синхронизацию времени между собранной системой и доменом Active Directory;</w:t>
      </w:r>
      <w:r/>
    </w:p>
    <w:p>
      <w:pPr>
        <w:pStyle w:val="621"/>
        <w:numPr>
          <w:ilvl w:val="0"/>
          <w:numId w:val="1"/>
        </w:numPr>
        <w:pBdr/>
        <w:spacing w:after="0" w:before="0" w:line="240" w:lineRule="auto"/>
        <w:ind/>
        <w:jc w:val="both"/>
        <w:rPr/>
      </w:pPr>
      <w:r>
        <w:rPr>
          <w:rFonts w:ascii="Times New Roman" w:hAnsi="Times New Roman" w:cs="Times New Roman"/>
          <w:sz w:val="28"/>
          <w:szCs w:val="28"/>
        </w:rPr>
        <w:t xml:space="preserve">убрал отображение пользователей с экрана входа в систему;</w:t>
      </w:r>
      <w:r/>
    </w:p>
    <w:p>
      <w:pPr>
        <w:pStyle w:val="621"/>
        <w:numPr>
          <w:ilvl w:val="0"/>
          <w:numId w:val="1"/>
        </w:numPr>
        <w:pBdr/>
        <w:spacing w:after="0" w:before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написал «hook» для настройки модулей аутентификации системы (PAM);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1"/>
        <w:numPr>
          <w:ilvl w:val="0"/>
          <w:numId w:val="1"/>
        </w:numPr>
        <w:pBdr/>
        <w:spacing w:after="0" w:before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написал скрипт «joindomain» для присоединения системы к домену и включения всех необходимых сервисов;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1"/>
        <w:numPr>
          <w:ilvl w:val="0"/>
          <w:numId w:val="1"/>
        </w:numPr>
        <w:pBdr/>
        <w:spacing w:after="0" w:before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настроил русский шрифт для псевдотерминалов;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1"/>
        <w:numPr>
          <w:ilvl w:val="0"/>
          <w:numId w:val="1"/>
        </w:numPr>
        <w:pBdr/>
        <w:spacing w:after="0" w:before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практически полностью автоматизировал установку системы с помощью «preseed» файла;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1"/>
        <w:numPr>
          <w:ilvl w:val="0"/>
          <w:numId w:val="1"/>
        </w:numPr>
        <w:pBdr/>
        <w:spacing w:after="0" w:before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сделал возможность авторизации через «kerberos» в «winbind».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1"/>
        <w:pBdr/>
        <w:spacing w:after="0" w:before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/>
      <w:r>
        <w:rPr>
          <w:rFonts w:ascii="Times New Roman" w:hAnsi="Times New Roman" w:cs="Times New Roman"/>
          <w:sz w:val="28"/>
          <w:szCs w:val="28"/>
        </w:rPr>
      </w:r>
    </w:p>
    <w:p>
      <w:pPr>
        <w:pStyle w:val="621"/>
        <w:pBdr/>
        <w:spacing w:after="0" w:before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практики продемонстрировал следую</w:t>
      </w:r>
      <w:r>
        <w:rPr>
          <w:rFonts w:ascii="Times New Roman" w:hAnsi="Times New Roman" w:cs="Times New Roman"/>
          <w:sz w:val="28"/>
          <w:szCs w:val="28"/>
        </w:rPr>
        <w:t xml:space="preserve">щие качества (пунктуальность, ответственности и т.п.). С возникающими при работе проблемами справлялся (оперативно, легко, с трудом и т.п.). Индивидуальное задание, предусмотренное программой практики, выполнено (частично, в полном объеме, успешно и т.п.).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1"/>
        <w:pBdr/>
        <w:spacing w:after="0" w:before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Замечания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1"/>
        <w:pBdr/>
        <w:spacing w:after="0" w:before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>
        <w:rPr>
          <w:rFonts w:ascii="Times New Roman" w:hAnsi="Times New Roman" w:cs="Times New Roman"/>
          <w:i/>
          <w:sz w:val="28"/>
          <w:szCs w:val="28"/>
        </w:rPr>
        <w:t xml:space="preserve">Щербакова Дмитрия Ильича </w:t>
      </w:r>
      <w:r>
        <w:rPr>
          <w:rFonts w:ascii="Times New Roman" w:hAnsi="Times New Roman" w:cs="Times New Roman"/>
          <w:sz w:val="28"/>
          <w:szCs w:val="28"/>
        </w:rPr>
        <w:t xml:space="preserve">оценивается на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1"/>
        <w:pBdr/>
        <w:spacing w:after="0" w:before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1"/>
        <w:pBdr/>
        <w:spacing w:after="0" w:before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1"/>
        <w:pBdr/>
        <w:spacing w:after="0" w:before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практики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1"/>
        <w:pBdr/>
        <w:spacing w:after="0" w:before="0" w:line="240" w:lineRule="auto"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предприятия                           _______/_____________________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621"/>
        <w:pBdr/>
        <w:spacing w:after="0" w:before="0" w:line="240" w:lineRule="auto"/>
        <w:ind w:firstLine="0" w:left="396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(подпись)                          (ФИО, должность)</w:t>
      </w:r>
      <w:r>
        <w:rPr>
          <w:rFonts w:ascii="Times New Roman" w:hAnsi="Times New Roman" w:cs="Times New Roman"/>
          <w:sz w:val="16"/>
          <w:szCs w:val="16"/>
        </w:rPr>
      </w:r>
    </w:p>
    <w:p>
      <w:pPr>
        <w:pStyle w:val="621"/>
        <w:pBdr/>
        <w:spacing w:after="0" w:before="0" w:line="240" w:lineRule="auto"/>
        <w:ind w:firstLine="708" w:left="326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М.П.</w:t>
      </w:r>
      <w:bookmarkStart w:id="0" w:name="_GoBack"/>
      <w:r/>
      <w:bookmarkEnd w:id="0"/>
      <w:r/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1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DejaVu Sans">
    <w:panose1 w:val="020B0603030804020204"/>
  </w:font>
  <w:font w:name="FreeSans">
    <w:panose1 w:val="020B0504020202020204"/>
  </w:font>
  <w:font w:name="Liberation Sans">
    <w:panose1 w:val="020B06040202020202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080"/>
        </w:tabs>
        <w:spacing/>
        <w:ind w:hanging="360" w:left="108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2520"/>
        </w:tabs>
        <w:spacing/>
        <w:ind w:hanging="360" w:left="25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3240"/>
        </w:tabs>
        <w:spacing/>
        <w:ind w:hanging="360" w:left="324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</w:abstractNum>
  <w:abstractNum w:abstractNumId="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1"/>
    <w:next w:val="621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2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21"/>
    <w:next w:val="621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2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1"/>
    <w:next w:val="621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2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1"/>
    <w:next w:val="621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2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1"/>
    <w:next w:val="621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2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1"/>
    <w:next w:val="621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2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1"/>
    <w:next w:val="621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2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1"/>
    <w:next w:val="621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2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1"/>
    <w:next w:val="621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2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1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1"/>
    <w:next w:val="621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2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1"/>
    <w:next w:val="621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2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1"/>
    <w:next w:val="621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1"/>
    <w:next w:val="621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1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2"/>
    <w:link w:val="42"/>
    <w:uiPriority w:val="99"/>
    <w:pPr>
      <w:pBdr/>
      <w:spacing/>
      <w:ind/>
    </w:pPr>
  </w:style>
  <w:style w:type="paragraph" w:styleId="44">
    <w:name w:val="Footer"/>
    <w:basedOn w:val="621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2"/>
    <w:link w:val="44"/>
    <w:uiPriority w:val="99"/>
    <w:pPr>
      <w:pBdr/>
      <w:spacing/>
      <w:ind/>
    </w:pPr>
  </w:style>
  <w:style w:type="character" w:styleId="47">
    <w:name w:val="Caption Char"/>
    <w:basedOn w:val="627"/>
    <w:link w:val="44"/>
    <w:uiPriority w:val="99"/>
    <w:pPr>
      <w:pBdr/>
      <w:spacing/>
      <w:ind/>
    </w:pPr>
  </w:style>
  <w:style w:type="table" w:styleId="48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2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2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1"/>
    <w:next w:val="621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1"/>
    <w:next w:val="621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1"/>
    <w:next w:val="621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1"/>
    <w:next w:val="62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1"/>
    <w:next w:val="62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1"/>
    <w:next w:val="62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1"/>
    <w:next w:val="62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1"/>
    <w:next w:val="62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1"/>
    <w:next w:val="621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1"/>
    <w:next w:val="621"/>
    <w:uiPriority w:val="99"/>
    <w:unhideWhenUsed/>
    <w:pPr>
      <w:pBdr/>
      <w:spacing w:after="0" w:afterAutospacing="0"/>
      <w:ind/>
    </w:pPr>
  </w:style>
  <w:style w:type="paragraph" w:styleId="621" w:default="1">
    <w:name w:val="Normal"/>
    <w:qFormat/>
    <w:pPr>
      <w:widowControl w:val="true"/>
      <w:pBdr/>
      <w:spacing w:after="200" w:before="0" w:line="276" w:lineRule="auto"/>
      <w:ind/>
      <w:jc w:val="left"/>
    </w:pPr>
    <w:rPr>
      <w:rFonts w:ascii="Calibri" w:hAnsi="Calibri" w:eastAsia="Calibri" w:asciiTheme="minorHAnsi" w:hAnsiTheme="minorHAnsi" w:eastAsiaTheme="minorHAnsi" w:cstheme="minorBidi"/>
      <w:color w:val="auto"/>
      <w:sz w:val="22"/>
      <w:szCs w:val="22"/>
      <w:lang w:val="ru-RU" w:eastAsia="en-US" w:bidi="ar-SA"/>
    </w:rPr>
  </w:style>
  <w:style w:type="character" w:styleId="622" w:default="1">
    <w:name w:val="Default Paragraph Font"/>
    <w:uiPriority w:val="1"/>
    <w:unhideWhenUsed/>
    <w:qFormat/>
    <w:pPr>
      <w:pBdr/>
      <w:spacing/>
      <w:ind/>
    </w:pPr>
  </w:style>
  <w:style w:type="character" w:styleId="623">
    <w:name w:val="Numbering Symbols"/>
    <w:qFormat/>
    <w:pPr>
      <w:pBdr/>
      <w:spacing/>
      <w:ind/>
    </w:pPr>
  </w:style>
  <w:style w:type="paragraph" w:styleId="624">
    <w:name w:val="Heading"/>
    <w:basedOn w:val="621"/>
    <w:next w:val="625"/>
    <w:qFormat/>
    <w:pPr>
      <w:keepNext w:val="true"/>
      <w:pBdr/>
      <w:spacing w:after="120" w:before="240"/>
      <w:ind/>
    </w:pPr>
    <w:rPr>
      <w:rFonts w:ascii="Liberation Sans" w:hAnsi="Liberation Sans" w:eastAsia="DejaVu Sans" w:cs="FreeSans"/>
      <w:sz w:val="28"/>
      <w:szCs w:val="28"/>
    </w:rPr>
  </w:style>
  <w:style w:type="paragraph" w:styleId="625">
    <w:name w:val="Body Text"/>
    <w:basedOn w:val="621"/>
    <w:pPr>
      <w:pBdr/>
      <w:spacing w:after="140" w:before="0" w:line="276" w:lineRule="auto"/>
      <w:ind/>
    </w:pPr>
  </w:style>
  <w:style w:type="paragraph" w:styleId="626">
    <w:name w:val="List"/>
    <w:basedOn w:val="625"/>
    <w:pPr>
      <w:pBdr/>
      <w:spacing/>
      <w:ind/>
    </w:pPr>
    <w:rPr>
      <w:rFonts w:cs="FreeSans"/>
    </w:rPr>
  </w:style>
  <w:style w:type="paragraph" w:styleId="627">
    <w:name w:val="Caption"/>
    <w:basedOn w:val="621"/>
    <w:qFormat/>
    <w:pPr>
      <w:suppressLineNumbers w:val="true"/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628">
    <w:name w:val="Index"/>
    <w:basedOn w:val="621"/>
    <w:qFormat/>
    <w:pPr>
      <w:suppressLineNumbers w:val="true"/>
      <w:pBdr/>
      <w:spacing/>
      <w:ind/>
    </w:pPr>
    <w:rPr>
      <w:rFonts w:cs="FreeSans"/>
    </w:rPr>
  </w:style>
  <w:style w:type="numbering" w:styleId="629" w:default="1">
    <w:name w:val="No List"/>
    <w:uiPriority w:val="99"/>
    <w:semiHidden/>
    <w:unhideWhenUsed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Пронькина Татьяна Васи.</dc:creator>
  <dc:description/>
  <dc:language>en-US</dc:language>
  <cp:revision>6</cp:revision>
  <dcterms:created xsi:type="dcterms:W3CDTF">2024-03-14T05:08:00Z</dcterms:created>
  <dcterms:modified xsi:type="dcterms:W3CDTF">2024-04-08T19:05:28Z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