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40"/>
          <w:szCs w:val="40"/>
        </w:rPr>
        <w:t xml:space="preserve">djskn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Description</w:t>
      </w:r>
    </w:p>
    <w:p>
      <w:pPr/>
      <w:r>
        <w:rPr/>
        <w:t xml:space="preserve">dfgfg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Benefit</w:t>
      </w:r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p>
      <w:pPr/>
      <w:r>
        <w:rPr/>
        <w:t xml:space="preserve"/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bonuses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hAnsi="Tahoma" w:eastAsia="Tahoma" w:cs="Tahoma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paragraph" w:styleId="Heading4">
    <w:link w:val="Heading4Char"/>
    <w:name w:val="heading 4"/>
    <w:rPr>
      <w:rFonts w:ascii="HelveticaNeueLT Std Med" w:hAnsi="HelveticaNeueLT Std Med" w:eastAsia="HelveticaNeueLT Std Med" w:cs="HelveticaNeueLT Std Med"/>
      <w:color w:val="99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2020-12-24T15:06:18+00:00</dcterms:created>
  <dcterms:modified xsi:type="dcterms:W3CDTF">2020-12-24T15:06:18+00:00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