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67418D"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056795" w:history="1">
        <w:r w:rsidR="0067418D" w:rsidRPr="00175BB2">
          <w:rPr>
            <w:rStyle w:val="Hipervnculo"/>
            <w:caps/>
            <w:noProof/>
          </w:rPr>
          <w:t>Nombre del caso de uso</w:t>
        </w:r>
        <w:r w:rsidR="0067418D">
          <w:rPr>
            <w:noProof/>
            <w:webHidden/>
          </w:rPr>
          <w:tab/>
        </w:r>
        <w:r w:rsidR="0067418D">
          <w:rPr>
            <w:noProof/>
            <w:webHidden/>
          </w:rPr>
          <w:fldChar w:fldCharType="begin"/>
        </w:r>
        <w:r w:rsidR="0067418D">
          <w:rPr>
            <w:noProof/>
            <w:webHidden/>
          </w:rPr>
          <w:instrText xml:space="preserve"> PAGEREF _Toc8056795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796" w:history="1">
        <w:r w:rsidR="0067418D" w:rsidRPr="00175BB2">
          <w:rPr>
            <w:rStyle w:val="Hipervnculo"/>
            <w:caps/>
            <w:noProof/>
          </w:rPr>
          <w:t>21_983_ECU_ConsultarInfoCreditos</w:t>
        </w:r>
        <w:r w:rsidR="0067418D">
          <w:rPr>
            <w:noProof/>
            <w:webHidden/>
          </w:rPr>
          <w:tab/>
        </w:r>
        <w:r w:rsidR="0067418D">
          <w:rPr>
            <w:noProof/>
            <w:webHidden/>
          </w:rPr>
          <w:fldChar w:fldCharType="begin"/>
        </w:r>
        <w:r w:rsidR="0067418D">
          <w:rPr>
            <w:noProof/>
            <w:webHidden/>
          </w:rPr>
          <w:instrText xml:space="preserve"> PAGEREF _Toc8056796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797" w:history="1">
        <w:r w:rsidR="0067418D" w:rsidRPr="00175BB2">
          <w:rPr>
            <w:rStyle w:val="Hipervnculo"/>
            <w:noProof/>
            <w:lang w:val="es-ES"/>
          </w:rPr>
          <w:t xml:space="preserve">1. </w:t>
        </w:r>
        <w:r w:rsidR="0067418D" w:rsidRPr="00175BB2">
          <w:rPr>
            <w:rStyle w:val="Hipervnculo"/>
            <w:noProof/>
          </w:rPr>
          <w:t>Descripción</w:t>
        </w:r>
        <w:r w:rsidR="0067418D">
          <w:rPr>
            <w:noProof/>
            <w:webHidden/>
          </w:rPr>
          <w:tab/>
        </w:r>
        <w:r w:rsidR="0067418D">
          <w:rPr>
            <w:noProof/>
            <w:webHidden/>
          </w:rPr>
          <w:fldChar w:fldCharType="begin"/>
        </w:r>
        <w:r w:rsidR="0067418D">
          <w:rPr>
            <w:noProof/>
            <w:webHidden/>
          </w:rPr>
          <w:instrText xml:space="preserve"> PAGEREF _Toc8056797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798" w:history="1">
        <w:r w:rsidR="0067418D" w:rsidRPr="00175BB2">
          <w:rPr>
            <w:rStyle w:val="Hipervnculo"/>
            <w:noProof/>
          </w:rPr>
          <w:t>2. Diagrama del Caso de Uso</w:t>
        </w:r>
        <w:r w:rsidR="0067418D">
          <w:rPr>
            <w:noProof/>
            <w:webHidden/>
          </w:rPr>
          <w:tab/>
        </w:r>
        <w:r w:rsidR="0067418D">
          <w:rPr>
            <w:noProof/>
            <w:webHidden/>
          </w:rPr>
          <w:fldChar w:fldCharType="begin"/>
        </w:r>
        <w:r w:rsidR="0067418D">
          <w:rPr>
            <w:noProof/>
            <w:webHidden/>
          </w:rPr>
          <w:instrText xml:space="preserve"> PAGEREF _Toc8056798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799" w:history="1">
        <w:r w:rsidR="0067418D" w:rsidRPr="00175BB2">
          <w:rPr>
            <w:rStyle w:val="Hipervnculo"/>
            <w:noProof/>
            <w:lang w:val="es-ES"/>
          </w:rPr>
          <w:t xml:space="preserve">3. </w:t>
        </w:r>
        <w:r w:rsidR="0067418D" w:rsidRPr="00175BB2">
          <w:rPr>
            <w:rStyle w:val="Hipervnculo"/>
            <w:noProof/>
          </w:rPr>
          <w:t>Actores</w:t>
        </w:r>
        <w:r w:rsidR="0067418D">
          <w:rPr>
            <w:noProof/>
            <w:webHidden/>
          </w:rPr>
          <w:tab/>
        </w:r>
        <w:r w:rsidR="0067418D">
          <w:rPr>
            <w:noProof/>
            <w:webHidden/>
          </w:rPr>
          <w:fldChar w:fldCharType="begin"/>
        </w:r>
        <w:r w:rsidR="0067418D">
          <w:rPr>
            <w:noProof/>
            <w:webHidden/>
          </w:rPr>
          <w:instrText xml:space="preserve"> PAGEREF _Toc8056799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0" w:history="1">
        <w:r w:rsidR="0067418D" w:rsidRPr="00175BB2">
          <w:rPr>
            <w:rStyle w:val="Hipervnculo"/>
            <w:noProof/>
            <w:lang w:val="es-ES"/>
          </w:rPr>
          <w:t xml:space="preserve">4. </w:t>
        </w:r>
        <w:r w:rsidR="0067418D" w:rsidRPr="00175BB2">
          <w:rPr>
            <w:rStyle w:val="Hipervnculo"/>
            <w:noProof/>
          </w:rPr>
          <w:t>Precondiciones</w:t>
        </w:r>
        <w:r w:rsidR="0067418D">
          <w:rPr>
            <w:noProof/>
            <w:webHidden/>
          </w:rPr>
          <w:tab/>
        </w:r>
        <w:r w:rsidR="0067418D">
          <w:rPr>
            <w:noProof/>
            <w:webHidden/>
          </w:rPr>
          <w:fldChar w:fldCharType="begin"/>
        </w:r>
        <w:r w:rsidR="0067418D">
          <w:rPr>
            <w:noProof/>
            <w:webHidden/>
          </w:rPr>
          <w:instrText xml:space="preserve"> PAGEREF _Toc8056800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1" w:history="1">
        <w:r w:rsidR="0067418D" w:rsidRPr="00175BB2">
          <w:rPr>
            <w:rStyle w:val="Hipervnculo"/>
            <w:noProof/>
            <w:lang w:val="es-ES"/>
          </w:rPr>
          <w:t xml:space="preserve">5. </w:t>
        </w:r>
        <w:r w:rsidR="0067418D" w:rsidRPr="00175BB2">
          <w:rPr>
            <w:rStyle w:val="Hipervnculo"/>
            <w:noProof/>
          </w:rPr>
          <w:t>Post condiciones</w:t>
        </w:r>
        <w:bookmarkStart w:id="1" w:name="_GoBack"/>
        <w:bookmarkEnd w:id="1"/>
        <w:r w:rsidR="0067418D">
          <w:rPr>
            <w:noProof/>
            <w:webHidden/>
          </w:rPr>
          <w:tab/>
        </w:r>
        <w:r w:rsidR="0067418D">
          <w:rPr>
            <w:noProof/>
            <w:webHidden/>
          </w:rPr>
          <w:fldChar w:fldCharType="begin"/>
        </w:r>
        <w:r w:rsidR="0067418D">
          <w:rPr>
            <w:noProof/>
            <w:webHidden/>
          </w:rPr>
          <w:instrText xml:space="preserve"> PAGEREF _Toc8056801 \h </w:instrText>
        </w:r>
        <w:r w:rsidR="0067418D">
          <w:rPr>
            <w:noProof/>
            <w:webHidden/>
          </w:rPr>
        </w:r>
        <w:r w:rsidR="0067418D">
          <w:rPr>
            <w:noProof/>
            <w:webHidden/>
          </w:rPr>
          <w:fldChar w:fldCharType="separate"/>
        </w:r>
        <w:r w:rsidR="0014389D">
          <w:rPr>
            <w:noProof/>
            <w:webHidden/>
          </w:rPr>
          <w:t>2</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2" w:history="1">
        <w:r w:rsidR="0067418D" w:rsidRPr="00175BB2">
          <w:rPr>
            <w:rStyle w:val="Hipervnculo"/>
            <w:noProof/>
            <w:lang w:val="es-ES"/>
          </w:rPr>
          <w:t xml:space="preserve">6. Flujo </w:t>
        </w:r>
        <w:r w:rsidR="0067418D" w:rsidRPr="00175BB2">
          <w:rPr>
            <w:rStyle w:val="Hipervnculo"/>
            <w:noProof/>
          </w:rPr>
          <w:t>primario</w:t>
        </w:r>
        <w:r w:rsidR="0067418D">
          <w:rPr>
            <w:noProof/>
            <w:webHidden/>
          </w:rPr>
          <w:tab/>
        </w:r>
        <w:r w:rsidR="0067418D">
          <w:rPr>
            <w:noProof/>
            <w:webHidden/>
          </w:rPr>
          <w:fldChar w:fldCharType="begin"/>
        </w:r>
        <w:r w:rsidR="0067418D">
          <w:rPr>
            <w:noProof/>
            <w:webHidden/>
          </w:rPr>
          <w:instrText xml:space="preserve"> PAGEREF _Toc8056802 \h </w:instrText>
        </w:r>
        <w:r w:rsidR="0067418D">
          <w:rPr>
            <w:noProof/>
            <w:webHidden/>
          </w:rPr>
        </w:r>
        <w:r w:rsidR="0067418D">
          <w:rPr>
            <w:noProof/>
            <w:webHidden/>
          </w:rPr>
          <w:fldChar w:fldCharType="separate"/>
        </w:r>
        <w:r w:rsidR="0014389D">
          <w:rPr>
            <w:noProof/>
            <w:webHidden/>
          </w:rPr>
          <w:t>3</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3" w:history="1">
        <w:r w:rsidR="0067418D" w:rsidRPr="00175BB2">
          <w:rPr>
            <w:rStyle w:val="Hipervnculo"/>
            <w:noProof/>
            <w:lang w:val="es-ES"/>
          </w:rPr>
          <w:t xml:space="preserve">7. Flujos </w:t>
        </w:r>
        <w:r w:rsidR="0067418D" w:rsidRPr="00175BB2">
          <w:rPr>
            <w:rStyle w:val="Hipervnculo"/>
            <w:noProof/>
          </w:rPr>
          <w:t>alternos</w:t>
        </w:r>
        <w:r w:rsidR="0067418D">
          <w:rPr>
            <w:noProof/>
            <w:webHidden/>
          </w:rPr>
          <w:tab/>
        </w:r>
        <w:r w:rsidR="0067418D">
          <w:rPr>
            <w:noProof/>
            <w:webHidden/>
          </w:rPr>
          <w:fldChar w:fldCharType="begin"/>
        </w:r>
        <w:r w:rsidR="0067418D">
          <w:rPr>
            <w:noProof/>
            <w:webHidden/>
          </w:rPr>
          <w:instrText xml:space="preserve"> PAGEREF _Toc8056803 \h </w:instrText>
        </w:r>
        <w:r w:rsidR="0067418D">
          <w:rPr>
            <w:noProof/>
            <w:webHidden/>
          </w:rPr>
        </w:r>
        <w:r w:rsidR="0067418D">
          <w:rPr>
            <w:noProof/>
            <w:webHidden/>
          </w:rPr>
          <w:fldChar w:fldCharType="separate"/>
        </w:r>
        <w:r w:rsidR="0014389D">
          <w:rPr>
            <w:noProof/>
            <w:webHidden/>
          </w:rPr>
          <w:t>3</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4" w:history="1">
        <w:r w:rsidR="0067418D" w:rsidRPr="00175BB2">
          <w:rPr>
            <w:rStyle w:val="Hipervnculo"/>
            <w:noProof/>
          </w:rPr>
          <w:t>8. Referencias cruzadas</w:t>
        </w:r>
        <w:r w:rsidR="0067418D">
          <w:rPr>
            <w:noProof/>
            <w:webHidden/>
          </w:rPr>
          <w:tab/>
        </w:r>
        <w:r w:rsidR="0067418D">
          <w:rPr>
            <w:noProof/>
            <w:webHidden/>
          </w:rPr>
          <w:fldChar w:fldCharType="begin"/>
        </w:r>
        <w:r w:rsidR="0067418D">
          <w:rPr>
            <w:noProof/>
            <w:webHidden/>
          </w:rPr>
          <w:instrText xml:space="preserve"> PAGEREF _Toc8056804 \h </w:instrText>
        </w:r>
        <w:r w:rsidR="0067418D">
          <w:rPr>
            <w:noProof/>
            <w:webHidden/>
          </w:rPr>
        </w:r>
        <w:r w:rsidR="0067418D">
          <w:rPr>
            <w:noProof/>
            <w:webHidden/>
          </w:rPr>
          <w:fldChar w:fldCharType="separate"/>
        </w:r>
        <w:r w:rsidR="0014389D">
          <w:rPr>
            <w:noProof/>
            <w:webHidden/>
          </w:rPr>
          <w:t>3</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5" w:history="1">
        <w:r w:rsidR="0067418D" w:rsidRPr="00175BB2">
          <w:rPr>
            <w:rStyle w:val="Hipervnculo"/>
            <w:noProof/>
          </w:rPr>
          <w:t>9. Mensajes</w:t>
        </w:r>
        <w:r w:rsidR="0067418D">
          <w:rPr>
            <w:noProof/>
            <w:webHidden/>
          </w:rPr>
          <w:tab/>
        </w:r>
        <w:r w:rsidR="0067418D">
          <w:rPr>
            <w:noProof/>
            <w:webHidden/>
          </w:rPr>
          <w:fldChar w:fldCharType="begin"/>
        </w:r>
        <w:r w:rsidR="0067418D">
          <w:rPr>
            <w:noProof/>
            <w:webHidden/>
          </w:rPr>
          <w:instrText xml:space="preserve"> PAGEREF _Toc8056805 \h </w:instrText>
        </w:r>
        <w:r w:rsidR="0067418D">
          <w:rPr>
            <w:noProof/>
            <w:webHidden/>
          </w:rPr>
        </w:r>
        <w:r w:rsidR="0067418D">
          <w:rPr>
            <w:noProof/>
            <w:webHidden/>
          </w:rPr>
          <w:fldChar w:fldCharType="separate"/>
        </w:r>
        <w:r w:rsidR="0014389D">
          <w:rPr>
            <w:noProof/>
            <w:webHidden/>
          </w:rPr>
          <w:t>3</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6" w:history="1">
        <w:r w:rsidR="0067418D" w:rsidRPr="00175BB2">
          <w:rPr>
            <w:rStyle w:val="Hipervnculo"/>
            <w:noProof/>
          </w:rPr>
          <w:t>10. Requerimientos No Funcionales</w:t>
        </w:r>
        <w:r w:rsidR="0067418D">
          <w:rPr>
            <w:noProof/>
            <w:webHidden/>
          </w:rPr>
          <w:tab/>
        </w:r>
        <w:r w:rsidR="0067418D">
          <w:rPr>
            <w:noProof/>
            <w:webHidden/>
          </w:rPr>
          <w:fldChar w:fldCharType="begin"/>
        </w:r>
        <w:r w:rsidR="0067418D">
          <w:rPr>
            <w:noProof/>
            <w:webHidden/>
          </w:rPr>
          <w:instrText xml:space="preserve"> PAGEREF _Toc8056806 \h </w:instrText>
        </w:r>
        <w:r w:rsidR="0067418D">
          <w:rPr>
            <w:noProof/>
            <w:webHidden/>
          </w:rPr>
        </w:r>
        <w:r w:rsidR="0067418D">
          <w:rPr>
            <w:noProof/>
            <w:webHidden/>
          </w:rPr>
          <w:fldChar w:fldCharType="separate"/>
        </w:r>
        <w:r w:rsidR="0014389D">
          <w:rPr>
            <w:noProof/>
            <w:webHidden/>
          </w:rPr>
          <w:t>3</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7" w:history="1">
        <w:r w:rsidR="0067418D" w:rsidRPr="00175BB2">
          <w:rPr>
            <w:rStyle w:val="Hipervnculo"/>
            <w:noProof/>
            <w:lang w:val="es-ES"/>
          </w:rPr>
          <w:t xml:space="preserve">11. Diagrama de </w:t>
        </w:r>
        <w:r w:rsidR="0067418D" w:rsidRPr="00175BB2">
          <w:rPr>
            <w:rStyle w:val="Hipervnculo"/>
            <w:noProof/>
          </w:rPr>
          <w:t>actividad</w:t>
        </w:r>
        <w:r w:rsidR="0067418D">
          <w:rPr>
            <w:noProof/>
            <w:webHidden/>
          </w:rPr>
          <w:tab/>
        </w:r>
        <w:r w:rsidR="0067418D">
          <w:rPr>
            <w:noProof/>
            <w:webHidden/>
          </w:rPr>
          <w:fldChar w:fldCharType="begin"/>
        </w:r>
        <w:r w:rsidR="0067418D">
          <w:rPr>
            <w:noProof/>
            <w:webHidden/>
          </w:rPr>
          <w:instrText xml:space="preserve"> PAGEREF _Toc8056807 \h </w:instrText>
        </w:r>
        <w:r w:rsidR="0067418D">
          <w:rPr>
            <w:noProof/>
            <w:webHidden/>
          </w:rPr>
        </w:r>
        <w:r w:rsidR="0067418D">
          <w:rPr>
            <w:noProof/>
            <w:webHidden/>
          </w:rPr>
          <w:fldChar w:fldCharType="separate"/>
        </w:r>
        <w:r w:rsidR="0014389D">
          <w:rPr>
            <w:noProof/>
            <w:webHidden/>
          </w:rPr>
          <w:t>4</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8" w:history="1">
        <w:r w:rsidR="0067418D" w:rsidRPr="00175BB2">
          <w:rPr>
            <w:rStyle w:val="Hipervnculo"/>
            <w:noProof/>
            <w:lang w:val="es-ES"/>
          </w:rPr>
          <w:t xml:space="preserve">12. Diagrama de </w:t>
        </w:r>
        <w:r w:rsidR="0067418D" w:rsidRPr="00175BB2">
          <w:rPr>
            <w:rStyle w:val="Hipervnculo"/>
            <w:noProof/>
          </w:rPr>
          <w:t>estados</w:t>
        </w:r>
        <w:r w:rsidR="0067418D">
          <w:rPr>
            <w:noProof/>
            <w:webHidden/>
          </w:rPr>
          <w:tab/>
        </w:r>
        <w:r w:rsidR="0067418D">
          <w:rPr>
            <w:noProof/>
            <w:webHidden/>
          </w:rPr>
          <w:fldChar w:fldCharType="begin"/>
        </w:r>
        <w:r w:rsidR="0067418D">
          <w:rPr>
            <w:noProof/>
            <w:webHidden/>
          </w:rPr>
          <w:instrText xml:space="preserve"> PAGEREF _Toc8056808 \h </w:instrText>
        </w:r>
        <w:r w:rsidR="0067418D">
          <w:rPr>
            <w:noProof/>
            <w:webHidden/>
          </w:rPr>
        </w:r>
        <w:r w:rsidR="0067418D">
          <w:rPr>
            <w:noProof/>
            <w:webHidden/>
          </w:rPr>
          <w:fldChar w:fldCharType="separate"/>
        </w:r>
        <w:r w:rsidR="0014389D">
          <w:rPr>
            <w:noProof/>
            <w:webHidden/>
          </w:rPr>
          <w:t>4</w:t>
        </w:r>
        <w:r w:rsidR="0067418D">
          <w:rPr>
            <w:noProof/>
            <w:webHidden/>
          </w:rPr>
          <w:fldChar w:fldCharType="end"/>
        </w:r>
      </w:hyperlink>
    </w:p>
    <w:p w:rsidR="0067418D" w:rsidRDefault="00A44473">
      <w:pPr>
        <w:pStyle w:val="TDC3"/>
        <w:tabs>
          <w:tab w:val="right" w:leader="dot" w:pos="8494"/>
        </w:tabs>
        <w:rPr>
          <w:rFonts w:asciiTheme="minorHAnsi" w:eastAsiaTheme="minorEastAsia" w:hAnsiTheme="minorHAnsi" w:cstheme="minorBidi"/>
          <w:noProof/>
          <w:sz w:val="22"/>
          <w:szCs w:val="22"/>
          <w:lang w:eastAsia="es-MX"/>
        </w:rPr>
      </w:pPr>
      <w:hyperlink w:anchor="_Toc8056809" w:history="1">
        <w:r w:rsidR="0067418D" w:rsidRPr="00175BB2">
          <w:rPr>
            <w:rStyle w:val="Hipervnculo"/>
            <w:noProof/>
            <w:lang w:val="es-ES"/>
          </w:rPr>
          <w:t>13. Aprobación del cliente</w:t>
        </w:r>
        <w:r w:rsidR="0067418D">
          <w:rPr>
            <w:noProof/>
            <w:webHidden/>
          </w:rPr>
          <w:tab/>
        </w:r>
        <w:r w:rsidR="0067418D">
          <w:rPr>
            <w:noProof/>
            <w:webHidden/>
          </w:rPr>
          <w:fldChar w:fldCharType="begin"/>
        </w:r>
        <w:r w:rsidR="0067418D">
          <w:rPr>
            <w:noProof/>
            <w:webHidden/>
          </w:rPr>
          <w:instrText xml:space="preserve"> PAGEREF _Toc8056809 \h </w:instrText>
        </w:r>
        <w:r w:rsidR="0067418D">
          <w:rPr>
            <w:noProof/>
            <w:webHidden/>
          </w:rPr>
        </w:r>
        <w:r w:rsidR="0067418D">
          <w:rPr>
            <w:noProof/>
            <w:webHidden/>
          </w:rPr>
          <w:fldChar w:fldCharType="separate"/>
        </w:r>
        <w:r w:rsidR="0014389D">
          <w:rPr>
            <w:noProof/>
            <w:webHidden/>
          </w:rPr>
          <w:t>4</w:t>
        </w:r>
        <w:r w:rsidR="0067418D">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2" w:name="_Toc8056795"/>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DE512A" w:rsidP="0057305A">
      <w:pPr>
        <w:pStyle w:val="Ttulo3"/>
        <w:jc w:val="both"/>
        <w:rPr>
          <w:rFonts w:cs="Times New Roman"/>
          <w:b w:val="0"/>
          <w:bCs w:val="0"/>
          <w:caps/>
          <w:sz w:val="28"/>
          <w:szCs w:val="20"/>
          <w:lang w:val="es-MX"/>
        </w:rPr>
      </w:pPr>
      <w:bookmarkStart w:id="3" w:name="_Toc7550809"/>
      <w:bookmarkStart w:id="4" w:name="_Toc8056796"/>
      <w:r w:rsidRPr="00DE512A">
        <w:rPr>
          <w:rFonts w:cs="Times New Roman"/>
          <w:b w:val="0"/>
          <w:bCs w:val="0"/>
          <w:caps/>
          <w:sz w:val="28"/>
          <w:szCs w:val="28"/>
          <w:lang w:val="es-MX"/>
        </w:rPr>
        <w:t>2</w:t>
      </w:r>
      <w:r w:rsidR="005F0266" w:rsidRPr="005F0266">
        <w:rPr>
          <w:rFonts w:cs="Times New Roman"/>
          <w:b w:val="0"/>
          <w:bCs w:val="0"/>
          <w:caps/>
          <w:sz w:val="28"/>
          <w:szCs w:val="28"/>
          <w:lang w:val="es-MX"/>
        </w:rPr>
        <w:t>1_983_ECU_ConsultarInfoCreditos</w:t>
      </w:r>
      <w:bookmarkEnd w:id="3"/>
      <w:bookmarkEnd w:id="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5" w:name="_Toc8056797"/>
            <w:r w:rsidRPr="005D1FD1">
              <w:rPr>
                <w:sz w:val="24"/>
                <w:szCs w:val="24"/>
                <w:lang w:val="es-ES"/>
              </w:rPr>
              <w:t xml:space="preserve">1. </w:t>
            </w:r>
            <w:r w:rsidRPr="00EF08EC">
              <w:rPr>
                <w:sz w:val="24"/>
                <w:szCs w:val="24"/>
                <w:lang w:val="es-MX"/>
              </w:rPr>
              <w:t>Descripción</w:t>
            </w:r>
            <w:bookmarkEnd w:id="5"/>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DE512A">
              <w:rPr>
                <w:rFonts w:ascii="Arial" w:hAnsi="Arial" w:cs="Arial"/>
              </w:rPr>
              <w:t xml:space="preserve">obtener la información </w:t>
            </w:r>
            <w:r w:rsidR="005F0266">
              <w:rPr>
                <w:rFonts w:ascii="Arial" w:hAnsi="Arial" w:cs="Arial"/>
              </w:rPr>
              <w:t>de los créditos con los que cuenta el contribuyente</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6" w:name="_Toc8056798"/>
            <w:r w:rsidRPr="00EF08EC">
              <w:rPr>
                <w:sz w:val="24"/>
                <w:szCs w:val="24"/>
                <w:lang w:val="es-MX"/>
              </w:rPr>
              <w:t>2. Diagrama del Caso de U</w:t>
            </w:r>
            <w:r w:rsidR="006D79FB" w:rsidRPr="00EF08EC">
              <w:rPr>
                <w:sz w:val="24"/>
                <w:szCs w:val="24"/>
                <w:lang w:val="es-MX"/>
              </w:rPr>
              <w:t>so</w:t>
            </w:r>
            <w:bookmarkEnd w:id="6"/>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4756E" w:rsidP="00B4756E">
            <w:pPr>
              <w:tabs>
                <w:tab w:val="center" w:pos="4108"/>
              </w:tabs>
              <w:rPr>
                <w:rFonts w:ascii="Arial" w:hAnsi="Arial" w:cs="Arial"/>
              </w:rPr>
            </w:pPr>
            <w:r>
              <w:rPr>
                <w:rFonts w:ascii="Arial" w:hAnsi="Arial" w:cs="Arial"/>
              </w:rPr>
              <w:tab/>
            </w:r>
            <w:r w:rsidR="00FC64E7">
              <w:rPr>
                <w:rFonts w:ascii="Arial" w:hAnsi="Arial" w:cs="Arial"/>
                <w:noProof/>
              </w:rPr>
              <w:drawing>
                <wp:inline distT="0" distB="0" distL="0" distR="0">
                  <wp:extent cx="4694158" cy="2269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itos.jpg"/>
                          <pic:cNvPicPr/>
                        </pic:nvPicPr>
                        <pic:blipFill>
                          <a:blip r:embed="rId7">
                            <a:extLst>
                              <a:ext uri="{28A0092B-C50C-407E-A947-70E740481C1C}">
                                <a14:useLocalDpi xmlns:a14="http://schemas.microsoft.com/office/drawing/2010/main" val="0"/>
                              </a:ext>
                            </a:extLst>
                          </a:blip>
                          <a:stretch>
                            <a:fillRect/>
                          </a:stretch>
                        </pic:blipFill>
                        <pic:spPr>
                          <a:xfrm>
                            <a:off x="0" y="0"/>
                            <a:ext cx="4694158" cy="2269490"/>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7" w:name="_Toc8056799"/>
            <w:r w:rsidRPr="005D1FD1">
              <w:rPr>
                <w:sz w:val="24"/>
                <w:szCs w:val="24"/>
                <w:lang w:val="es-ES"/>
              </w:rPr>
              <w:t xml:space="preserve">3. </w:t>
            </w:r>
            <w:r w:rsidRPr="00EF08EC">
              <w:rPr>
                <w:sz w:val="24"/>
                <w:szCs w:val="24"/>
                <w:lang w:val="es-MX"/>
              </w:rPr>
              <w:t>Actores</w:t>
            </w:r>
            <w:bookmarkEnd w:id="7"/>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14389D" w:rsidRPr="003504E0" w:rsidTr="003B49ED">
              <w:trPr>
                <w:cantSplit/>
                <w:trHeight w:val="600"/>
              </w:trPr>
              <w:tc>
                <w:tcPr>
                  <w:tcW w:w="2142" w:type="dxa"/>
                </w:tcPr>
                <w:p w:rsidR="0014389D" w:rsidRPr="0057305A" w:rsidRDefault="0014389D" w:rsidP="0014389D">
                  <w:pPr>
                    <w:jc w:val="both"/>
                    <w:rPr>
                      <w:rFonts w:ascii="Arial" w:hAnsi="Arial" w:cs="Arial"/>
                      <w:b/>
                      <w:highlight w:val="yellow"/>
                    </w:rPr>
                  </w:pPr>
                  <w:r w:rsidRPr="0057305A">
                    <w:rPr>
                      <w:rFonts w:ascii="Arial" w:hAnsi="Arial" w:cs="Arial"/>
                    </w:rPr>
                    <w:t>Usuario SAT</w:t>
                  </w:r>
                </w:p>
              </w:tc>
              <w:tc>
                <w:tcPr>
                  <w:tcW w:w="5812" w:type="dxa"/>
                </w:tcPr>
                <w:p w:rsidR="0014389D" w:rsidRPr="0057305A" w:rsidRDefault="0014389D" w:rsidP="0014389D">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14389D" w:rsidRPr="0057305A" w:rsidRDefault="0014389D" w:rsidP="0014389D">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056800"/>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7465F5" w:rsidRPr="0057305A" w:rsidRDefault="007465F5" w:rsidP="0057305A">
            <w:pPr>
              <w:pStyle w:val="Prrafodelista"/>
              <w:numPr>
                <w:ilvl w:val="0"/>
                <w:numId w:val="31"/>
              </w:numPr>
              <w:rPr>
                <w:rFonts w:ascii="Arial" w:hAnsi="Arial" w:cs="Arial"/>
              </w:rPr>
            </w:pPr>
            <w:r>
              <w:rPr>
                <w:rFonts w:ascii="Arial" w:hAnsi="Arial" w:cs="Arial"/>
              </w:rPr>
              <w:t xml:space="preserve">Existe información </w:t>
            </w:r>
            <w:r w:rsidR="00DE512A">
              <w:rPr>
                <w:rFonts w:ascii="Arial" w:hAnsi="Arial" w:cs="Arial"/>
              </w:rPr>
              <w:t>de</w:t>
            </w:r>
            <w:r w:rsidR="00454B0F">
              <w:rPr>
                <w:rFonts w:ascii="Arial" w:hAnsi="Arial" w:cs="Arial"/>
              </w:rPr>
              <w:t xml:space="preserve"> créditos del contribuyente</w:t>
            </w:r>
            <w:r>
              <w:rPr>
                <w:rFonts w:ascii="Arial" w:hAnsi="Arial" w:cs="Arial"/>
              </w:rPr>
              <w:t>.</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056801"/>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57305A" w:rsidRPr="0057305A" w:rsidRDefault="0057305A" w:rsidP="00454B0F">
            <w:pPr>
              <w:pStyle w:val="Prrafodelista"/>
              <w:numPr>
                <w:ilvl w:val="0"/>
                <w:numId w:val="31"/>
              </w:numPr>
              <w:rPr>
                <w:rFonts w:ascii="Arial" w:hAnsi="Arial" w:cs="Arial"/>
              </w:rPr>
            </w:pPr>
            <w:r>
              <w:rPr>
                <w:rFonts w:ascii="Arial" w:hAnsi="Arial" w:cs="Arial"/>
              </w:rPr>
              <w:t xml:space="preserve">Se </w:t>
            </w:r>
            <w:r w:rsidR="00DE512A">
              <w:rPr>
                <w:rFonts w:ascii="Arial" w:hAnsi="Arial" w:cs="Arial"/>
              </w:rPr>
              <w:t>obtuvo la información de</w:t>
            </w:r>
            <w:r w:rsidR="00454B0F">
              <w:rPr>
                <w:rFonts w:ascii="Arial" w:hAnsi="Arial" w:cs="Arial"/>
              </w:rPr>
              <w:t xml:space="preserve"> los créditos asociados al </w:t>
            </w:r>
            <w:r w:rsidR="00DE512A">
              <w:rPr>
                <w:rFonts w:ascii="Arial" w:hAnsi="Arial" w:cs="Arial"/>
              </w:rPr>
              <w:t>contribuyente que será mostrada en el reporte</w:t>
            </w:r>
            <w:r>
              <w:rPr>
                <w:rFonts w:ascii="Arial" w:hAnsi="Arial" w:cs="Arial"/>
              </w:rPr>
              <w:t xml:space="preserve">. </w:t>
            </w: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056802"/>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w:t>
                  </w:r>
                  <w:r w:rsidR="00DE512A">
                    <w:rPr>
                      <w:rFonts w:ascii="Arial" w:hAnsi="Arial" w:cs="Arial"/>
                    </w:rPr>
                    <w:t xml:space="preserve">requiere obtener la información </w:t>
                  </w:r>
                  <w:r w:rsidR="006931A5">
                    <w:rPr>
                      <w:rFonts w:ascii="Arial" w:hAnsi="Arial" w:cs="Arial"/>
                    </w:rPr>
                    <w:t xml:space="preserve">de los créditos </w:t>
                  </w:r>
                  <w:r w:rsidR="00DE512A">
                    <w:rPr>
                      <w:rFonts w:ascii="Arial" w:hAnsi="Arial" w:cs="Arial"/>
                    </w:rPr>
                    <w:t xml:space="preserve">del contribuyente, para mostrarla en </w:t>
                  </w:r>
                  <w:r w:rsidR="006931A5">
                    <w:rPr>
                      <w:rFonts w:ascii="Arial" w:hAnsi="Arial" w:cs="Arial"/>
                    </w:rPr>
                    <w:t>el</w:t>
                  </w:r>
                  <w:r w:rsidR="00DE512A">
                    <w:rPr>
                      <w:rFonts w:ascii="Arial" w:hAnsi="Arial" w:cs="Arial"/>
                    </w:rPr>
                    <w:t xml:space="preserve"> reporte</w:t>
                  </w:r>
                  <w:r>
                    <w:rPr>
                      <w:rFonts w:ascii="Arial" w:hAnsi="Arial" w:cs="Arial"/>
                    </w:rPr>
                    <w:t>.</w:t>
                  </w:r>
                </w:p>
                <w:p w:rsidR="00247710" w:rsidRDefault="00247710" w:rsidP="00DE512A">
                  <w:pPr>
                    <w:pStyle w:val="Prrafodelista"/>
                    <w:spacing w:before="120" w:after="120"/>
                    <w:ind w:left="0"/>
                    <w:jc w:val="both"/>
                    <w:rPr>
                      <w:rFonts w:ascii="Arial" w:hAnsi="Arial" w:cs="Arial"/>
                      <w:b/>
                    </w:rPr>
                  </w:pPr>
                  <w:r w:rsidRPr="00247710">
                    <w:rPr>
                      <w:rFonts w:ascii="Arial" w:hAnsi="Arial" w:cs="Arial"/>
                      <w:b/>
                    </w:rPr>
                    <w:t>(</w:t>
                  </w:r>
                  <w:r w:rsidR="00DE512A" w:rsidRPr="00DE512A">
                    <w:rPr>
                      <w:rFonts w:ascii="Arial" w:hAnsi="Arial" w:cs="Arial"/>
                      <w:b/>
                    </w:rPr>
                    <w:t>21_983_ECU_GenerarReporteIVA</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21_983_ECU_GenerarReporteISRPF</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21_983_ECU_GenerarReporteISRPM</w:t>
                  </w:r>
                  <w:r w:rsidRPr="00247710">
                    <w:rPr>
                      <w:rFonts w:ascii="Arial" w:hAnsi="Arial" w:cs="Arial"/>
                      <w:b/>
                    </w:rPr>
                    <w:t>)</w:t>
                  </w:r>
                </w:p>
                <w:p w:rsidR="00DE512A" w:rsidRPr="00247710"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21_983_ECU_GenerarReportePagoIndebido</w:t>
                  </w:r>
                  <w:r w:rsidRPr="00247710">
                    <w:rPr>
                      <w:rFonts w:ascii="Arial" w:hAnsi="Arial" w:cs="Arial"/>
                      <w:b/>
                    </w:rPr>
                    <w:t>)</w:t>
                  </w:r>
                </w:p>
              </w:tc>
              <w:tc>
                <w:tcPr>
                  <w:tcW w:w="4101" w:type="dxa"/>
                </w:tcPr>
                <w:p w:rsidR="00DE512A" w:rsidRPr="004B1F34" w:rsidRDefault="0083458B" w:rsidP="00DE512A">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 xml:space="preserve">El sistema </w:t>
                  </w:r>
                  <w:r w:rsidR="007465F5">
                    <w:rPr>
                      <w:rFonts w:ascii="Arial" w:hAnsi="Arial" w:cs="Arial"/>
                      <w:color w:val="000000"/>
                    </w:rPr>
                    <w:t xml:space="preserve">considerado </w:t>
                  </w:r>
                  <w:r w:rsidR="00DE512A">
                    <w:rPr>
                      <w:rFonts w:ascii="Arial" w:hAnsi="Arial" w:cs="Arial"/>
                      <w:color w:val="000000"/>
                    </w:rPr>
                    <w:t>el RFC del contribuyente consulta la siguiente información:</w:t>
                  </w:r>
                </w:p>
                <w:p w:rsidR="00DE512A"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Número de resolución.</w:t>
                  </w:r>
                </w:p>
                <w:p w:rsidR="0067418D"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Estatus de la resolución.</w:t>
                  </w:r>
                </w:p>
                <w:p w:rsidR="0067418D"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la resolución.</w:t>
                  </w:r>
                </w:p>
                <w:p w:rsidR="0067418D"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Total de resoluciones.</w:t>
                  </w:r>
                </w:p>
                <w:p w:rsidR="0067418D" w:rsidRPr="004B1F34"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Importe determinado.</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B4756E" w:rsidRPr="00EF08EC" w:rsidRDefault="00B4756E" w:rsidP="00B4756E">
            <w:pPr>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1" w:name="_Toc8056803"/>
            <w:r w:rsidRPr="005D1FD1">
              <w:rPr>
                <w:sz w:val="24"/>
                <w:szCs w:val="24"/>
                <w:lang w:val="es-ES"/>
              </w:rPr>
              <w:t xml:space="preserve">7. Flujos </w:t>
            </w:r>
            <w:r w:rsidRPr="00EF08EC">
              <w:rPr>
                <w:sz w:val="24"/>
                <w:szCs w:val="24"/>
                <w:lang w:val="es-MX"/>
              </w:rPr>
              <w:t>alternos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B4756E" w:rsidP="00B733D1">
            <w:pPr>
              <w:rPr>
                <w:rFonts w:ascii="Arial" w:hAnsi="Arial" w:cs="Arial"/>
              </w:rPr>
            </w:pPr>
            <w:r>
              <w:rPr>
                <w:rFonts w:ascii="Arial" w:hAnsi="Arial" w:cs="Arial"/>
              </w:rPr>
              <w:t>No aplica.</w:t>
            </w:r>
          </w:p>
          <w:p w:rsidR="00433DDA" w:rsidRPr="00EF08EC" w:rsidRDefault="00433DD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2" w:name="_Toc8056804"/>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21_983_ECU_GenerarReporteIVA</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21_983_ECU_GenerarReporteISRPF</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21_983_ECU_GenerarReporteISRPM</w:t>
            </w:r>
          </w:p>
          <w:p w:rsidR="00A84C1A"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21_983_ECU_GenerarReportePagoIndebido</w:t>
            </w:r>
          </w:p>
          <w:p w:rsidR="00B4756E" w:rsidRPr="00A84C1A" w:rsidRDefault="00B4756E" w:rsidP="00B4756E">
            <w:pPr>
              <w:pStyle w:val="Prrafodelista"/>
              <w:spacing w:before="120" w:after="120"/>
              <w:ind w:left="0"/>
              <w:jc w:val="both"/>
              <w:rPr>
                <w:rFonts w:ascii="Arial" w:hAnsi="Arial" w:cs="Arial"/>
                <w:i/>
              </w:rPr>
            </w:pP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3" w:name="_Toc8056805"/>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3"/>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B4756E" w:rsidRPr="00B4756E" w:rsidRDefault="00B4756E" w:rsidP="00B4756E">
            <w:pPr>
              <w:rPr>
                <w:rFonts w:ascii="Arial" w:hAnsi="Arial" w:cs="Arial"/>
              </w:rPr>
            </w:pPr>
            <w:bookmarkStart w:id="14" w:name="_Hlk8053464"/>
            <w:r>
              <w:rPr>
                <w:rFonts w:ascii="Arial" w:hAnsi="Arial" w:cs="Arial"/>
              </w:rPr>
              <w:t>No aplica.</w:t>
            </w:r>
          </w:p>
          <w:bookmarkEnd w:id="14"/>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5" w:name="_Toc8056806"/>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5"/>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4756E" w:rsidRPr="00D92789" w:rsidTr="00FC64E7">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rPr>
                  </w:pPr>
                  <w:r w:rsidRPr="00D92789">
                    <w:rPr>
                      <w:rFonts w:ascii="Arial" w:hAnsi="Arial" w:cs="Arial"/>
                      <w:b/>
                      <w:bCs/>
                    </w:rPr>
                    <w:t>Descripción del Requerimiento</w:t>
                  </w:r>
                </w:p>
              </w:tc>
            </w:tr>
            <w:tr w:rsidR="00B4756E" w:rsidRPr="00D92789" w:rsidTr="00FC64E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Ofrecer disponibilidad 365* 24/7.</w:t>
                  </w:r>
                </w:p>
              </w:tc>
            </w:tr>
            <w:tr w:rsidR="00B4756E" w:rsidRPr="00D92789" w:rsidTr="00FC64E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B4756E" w:rsidRDefault="00B4756E"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3E40C4" w:rsidRPr="00C83D95" w:rsidRDefault="003E40C4" w:rsidP="00EF08EC">
            <w:pPr>
              <w:pStyle w:val="InfoHidden"/>
              <w:numPr>
                <w:ilvl w:val="1"/>
                <w:numId w:val="20"/>
              </w:numPr>
              <w:rPr>
                <w:rFonts w:ascii="Arial" w:hAnsi="Arial" w:cs="Arial"/>
              </w:rPr>
            </w:pPr>
            <w:r w:rsidRPr="00C83D95">
              <w:rPr>
                <w:rFonts w:ascii="Arial" w:hAnsi="Arial" w:cs="Arial"/>
              </w:rPr>
              <w:lastRenderedPageBreak/>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6" w:name="_Toc8056807"/>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6"/>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67418D" w:rsidP="0067418D">
            <w:pPr>
              <w:tabs>
                <w:tab w:val="left" w:pos="3500"/>
              </w:tabs>
              <w:jc w:val="center"/>
              <w:rPr>
                <w:rFonts w:ascii="Arial" w:hAnsi="Arial" w:cs="Arial"/>
              </w:rPr>
            </w:pPr>
            <w:r>
              <w:rPr>
                <w:rFonts w:ascii="Arial" w:hAnsi="Arial" w:cs="Arial"/>
                <w:noProof/>
              </w:rPr>
              <w:drawing>
                <wp:inline distT="0" distB="0" distL="0" distR="0">
                  <wp:extent cx="4572000" cy="264381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ditos_act.jpg"/>
                          <pic:cNvPicPr/>
                        </pic:nvPicPr>
                        <pic:blipFill>
                          <a:blip r:embed="rId9">
                            <a:extLst>
                              <a:ext uri="{28A0092B-C50C-407E-A947-70E740481C1C}">
                                <a14:useLocalDpi xmlns:a14="http://schemas.microsoft.com/office/drawing/2010/main" val="0"/>
                              </a:ext>
                            </a:extLst>
                          </a:blip>
                          <a:stretch>
                            <a:fillRect/>
                          </a:stretch>
                        </pic:blipFill>
                        <pic:spPr>
                          <a:xfrm>
                            <a:off x="0" y="0"/>
                            <a:ext cx="4578065" cy="2647321"/>
                          </a:xfrm>
                          <a:prstGeom prst="rect">
                            <a:avLst/>
                          </a:prstGeom>
                        </pic:spPr>
                      </pic:pic>
                    </a:graphicData>
                  </a:graphic>
                </wp:inline>
              </w:drawing>
            </w: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7" w:name="_Toc8056808"/>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4756E" w:rsidRPr="00B4756E" w:rsidRDefault="00B4756E" w:rsidP="00B4756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8" w:name="_Toc8056809"/>
            <w:r w:rsidRPr="005D1FD1">
              <w:rPr>
                <w:sz w:val="24"/>
                <w:szCs w:val="24"/>
                <w:lang w:val="es-ES"/>
              </w:rPr>
              <w:t>1</w:t>
            </w:r>
            <w:r w:rsidR="00267BA1">
              <w:rPr>
                <w:sz w:val="24"/>
                <w:szCs w:val="24"/>
                <w:lang w:val="es-ES"/>
              </w:rPr>
              <w:t>3</w:t>
            </w:r>
            <w:r w:rsidRPr="005D1FD1">
              <w:rPr>
                <w:sz w:val="24"/>
                <w:szCs w:val="24"/>
                <w:lang w:val="es-ES"/>
              </w:rPr>
              <w:t>. Aprobación del cliente</w:t>
            </w:r>
            <w:bookmarkEnd w:id="18"/>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67418D" w:rsidRDefault="0067418D"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473" w:rsidRDefault="00A44473">
      <w:r>
        <w:separator/>
      </w:r>
    </w:p>
  </w:endnote>
  <w:endnote w:type="continuationSeparator" w:id="0">
    <w:p w:rsidR="00A44473" w:rsidRDefault="00A4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FC64E7" w:rsidRPr="00CC505B">
      <w:tc>
        <w:tcPr>
          <w:tcW w:w="2069" w:type="pct"/>
          <w:tcBorders>
            <w:top w:val="nil"/>
            <w:left w:val="nil"/>
            <w:bottom w:val="nil"/>
            <w:right w:val="nil"/>
          </w:tcBorders>
        </w:tcPr>
        <w:p w:rsidR="00FC64E7" w:rsidRPr="00CC505B" w:rsidRDefault="00FC64E7" w:rsidP="00D74974">
          <w:pPr>
            <w:ind w:right="360"/>
            <w:rPr>
              <w:rFonts w:ascii="Tahoma" w:hAnsi="Tahoma" w:cs="Tahoma"/>
              <w:color w:val="999999"/>
              <w:sz w:val="16"/>
              <w:szCs w:val="16"/>
            </w:rPr>
          </w:pPr>
        </w:p>
      </w:tc>
      <w:tc>
        <w:tcPr>
          <w:tcW w:w="1465" w:type="pct"/>
          <w:tcBorders>
            <w:top w:val="nil"/>
            <w:left w:val="nil"/>
            <w:bottom w:val="nil"/>
            <w:right w:val="nil"/>
          </w:tcBorders>
        </w:tcPr>
        <w:p w:rsidR="00FC64E7" w:rsidRPr="00CC505B" w:rsidRDefault="00FC64E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FC64E7" w:rsidRPr="00CC505B" w:rsidRDefault="00FC64E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A44473">
            <w:fldChar w:fldCharType="begin"/>
          </w:r>
          <w:r w:rsidR="00A44473">
            <w:instrText xml:space="preserve"> NUMPAGES  \* MERGEFORMAT </w:instrText>
          </w:r>
          <w:r w:rsidR="00A44473">
            <w:fldChar w:fldCharType="separate"/>
          </w:r>
          <w:r w:rsidRPr="00F268F5">
            <w:rPr>
              <w:rStyle w:val="Nmerodepgina"/>
              <w:noProof/>
              <w:color w:val="999999"/>
              <w:sz w:val="24"/>
            </w:rPr>
            <w:t>9</w:t>
          </w:r>
          <w:r w:rsidR="00A44473">
            <w:rPr>
              <w:rStyle w:val="Nmerodepgina"/>
              <w:noProof/>
              <w:color w:val="999999"/>
              <w:sz w:val="24"/>
            </w:rPr>
            <w:fldChar w:fldCharType="end"/>
          </w:r>
        </w:p>
      </w:tc>
    </w:tr>
  </w:tbl>
  <w:p w:rsidR="00FC64E7" w:rsidRDefault="00FC64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473" w:rsidRDefault="00A44473">
      <w:r>
        <w:separator/>
      </w:r>
    </w:p>
  </w:footnote>
  <w:footnote w:type="continuationSeparator" w:id="0">
    <w:p w:rsidR="00A44473" w:rsidRDefault="00A44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4312"/>
      <w:gridCol w:w="2382"/>
    </w:tblGrid>
    <w:tr w:rsidR="00FC64E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FC64E7" w:rsidRDefault="00FC64E7"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FC64E7" w:rsidRPr="00D5407A" w:rsidRDefault="00FC64E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FC64E7" w:rsidRPr="00D518D4" w:rsidRDefault="00FC64E7"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FC64E7" w:rsidRDefault="00FC64E7"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FC64E7" w:rsidRPr="00C47116" w:rsidRDefault="00FC64E7"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FC64E7" w:rsidRDefault="00FC64E7"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9pt">
                <v:imagedata r:id="rId2" o:title=""/>
              </v:shape>
              <o:OLEObject Type="Embed" ProgID="PBrush" ShapeID="_x0000_i1025" DrawAspect="Content" ObjectID="_1618840779" r:id="rId3"/>
            </w:object>
          </w:r>
        </w:p>
      </w:tc>
    </w:tr>
    <w:tr w:rsidR="00FC64E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FC64E7" w:rsidRDefault="00FC64E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FC64E7" w:rsidRDefault="00FC64E7"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FC64E7" w:rsidRDefault="00FC64E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FC64E7" w:rsidRDefault="00FC64E7" w:rsidP="00D74974">
          <w:pPr>
            <w:tabs>
              <w:tab w:val="center" w:pos="4419"/>
              <w:tab w:val="right" w:pos="8838"/>
            </w:tabs>
            <w:spacing w:line="20" w:lineRule="atLeast"/>
            <w:jc w:val="center"/>
            <w:rPr>
              <w:rFonts w:ascii="Tahoma" w:hAnsi="Tahoma" w:cs="Tahoma"/>
              <w:sz w:val="10"/>
              <w:szCs w:val="10"/>
            </w:rPr>
          </w:pPr>
        </w:p>
      </w:tc>
    </w:tr>
    <w:tr w:rsidR="00FC64E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FC64E7" w:rsidRDefault="00FC64E7"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FC64E7" w:rsidRPr="00D5407A" w:rsidRDefault="00FC64E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FC64E7" w:rsidRDefault="00FC64E7" w:rsidP="00436569">
          <w:pPr>
            <w:jc w:val="center"/>
            <w:rPr>
              <w:rFonts w:ascii="Tahoma" w:hAnsi="Tahoma" w:cs="Tahoma"/>
              <w:vanish/>
              <w:color w:val="0000FF"/>
              <w:sz w:val="14"/>
              <w:szCs w:val="14"/>
            </w:rPr>
          </w:pPr>
          <w:r w:rsidRPr="00DE512A">
            <w:rPr>
              <w:rFonts w:ascii="Tahoma" w:hAnsi="Tahoma" w:cs="Tahoma"/>
              <w:b/>
              <w:sz w:val="16"/>
              <w:szCs w:val="16"/>
            </w:rPr>
            <w:t>2</w:t>
          </w:r>
          <w:r w:rsidRPr="00501D7E">
            <w:rPr>
              <w:rFonts w:ascii="Tahoma" w:hAnsi="Tahoma" w:cs="Tahoma"/>
              <w:b/>
              <w:sz w:val="16"/>
              <w:szCs w:val="16"/>
            </w:rPr>
            <w:t>1_983_ECU_ConsultarInfoCreditos</w:t>
          </w:r>
          <w:r w:rsidRPr="00436569">
            <w:rPr>
              <w:rFonts w:ascii="Tahoma" w:hAnsi="Tahoma" w:cs="Tahoma"/>
              <w:b/>
              <w:sz w:val="16"/>
              <w:szCs w:val="16"/>
            </w:rPr>
            <w:t>.docx</w:t>
          </w:r>
          <w:r w:rsidRPr="00436569">
            <w:rPr>
              <w:sz w:val="16"/>
            </w:rPr>
            <w:t xml:space="preserve"> </w:t>
          </w:r>
        </w:p>
        <w:p w:rsidR="00FC64E7" w:rsidRPr="00436569" w:rsidRDefault="00FC64E7"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FC64E7" w:rsidRPr="00B97F59" w:rsidRDefault="00FC64E7"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FC64E7" w:rsidRPr="00D518D4" w:rsidRDefault="00FC64E7"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FC64E7" w:rsidRDefault="00FC64E7"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A3ACD"/>
    <w:multiLevelType w:val="hybridMultilevel"/>
    <w:tmpl w:val="0FAC8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8"/>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4"/>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1"/>
  </w:num>
  <w:num w:numId="8">
    <w:abstractNumId w:val="17"/>
  </w:num>
  <w:num w:numId="9">
    <w:abstractNumId w:val="15"/>
  </w:num>
  <w:num w:numId="10">
    <w:abstractNumId w:val="27"/>
  </w:num>
  <w:num w:numId="11">
    <w:abstractNumId w:val="4"/>
  </w:num>
  <w:num w:numId="12">
    <w:abstractNumId w:val="24"/>
  </w:num>
  <w:num w:numId="13">
    <w:abstractNumId w:val="26"/>
  </w:num>
  <w:num w:numId="14">
    <w:abstractNumId w:val="5"/>
  </w:num>
  <w:num w:numId="15">
    <w:abstractNumId w:val="29"/>
  </w:num>
  <w:num w:numId="16">
    <w:abstractNumId w:val="7"/>
  </w:num>
  <w:num w:numId="17">
    <w:abstractNumId w:val="16"/>
  </w:num>
  <w:num w:numId="18">
    <w:abstractNumId w:val="11"/>
  </w:num>
  <w:num w:numId="19">
    <w:abstractNumId w:val="18"/>
  </w:num>
  <w:num w:numId="20">
    <w:abstractNumId w:val="1"/>
  </w:num>
  <w:num w:numId="21">
    <w:abstractNumId w:val="6"/>
  </w:num>
  <w:num w:numId="22">
    <w:abstractNumId w:val="30"/>
  </w:num>
  <w:num w:numId="23">
    <w:abstractNumId w:val="25"/>
  </w:num>
  <w:num w:numId="24">
    <w:abstractNumId w:val="10"/>
  </w:num>
  <w:num w:numId="25">
    <w:abstractNumId w:val="2"/>
  </w:num>
  <w:num w:numId="26">
    <w:abstractNumId w:val="13"/>
  </w:num>
  <w:num w:numId="27">
    <w:abstractNumId w:val="12"/>
  </w:num>
  <w:num w:numId="28">
    <w:abstractNumId w:val="31"/>
  </w:num>
  <w:num w:numId="29">
    <w:abstractNumId w:val="23"/>
  </w:num>
  <w:num w:numId="30">
    <w:abstractNumId w:val="20"/>
  </w:num>
  <w:num w:numId="31">
    <w:abstractNumId w:val="19"/>
  </w:num>
  <w:num w:numId="32">
    <w:abstractNumId w:val="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177F1"/>
    <w:rsid w:val="0002306D"/>
    <w:rsid w:val="000237ED"/>
    <w:rsid w:val="00027CEA"/>
    <w:rsid w:val="000327DE"/>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389D"/>
    <w:rsid w:val="001464A5"/>
    <w:rsid w:val="00152403"/>
    <w:rsid w:val="00152730"/>
    <w:rsid w:val="00156D95"/>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61C5"/>
    <w:rsid w:val="00207D92"/>
    <w:rsid w:val="00220BC3"/>
    <w:rsid w:val="00221216"/>
    <w:rsid w:val="00226247"/>
    <w:rsid w:val="00231437"/>
    <w:rsid w:val="00245BF5"/>
    <w:rsid w:val="00247710"/>
    <w:rsid w:val="0025125C"/>
    <w:rsid w:val="00253601"/>
    <w:rsid w:val="002571CA"/>
    <w:rsid w:val="00267BA1"/>
    <w:rsid w:val="00267D8A"/>
    <w:rsid w:val="002743FF"/>
    <w:rsid w:val="00274FFD"/>
    <w:rsid w:val="00287205"/>
    <w:rsid w:val="0029450A"/>
    <w:rsid w:val="002A2137"/>
    <w:rsid w:val="002A5A89"/>
    <w:rsid w:val="002B5157"/>
    <w:rsid w:val="002E1F56"/>
    <w:rsid w:val="002E37C1"/>
    <w:rsid w:val="002E3C9D"/>
    <w:rsid w:val="002E3E73"/>
    <w:rsid w:val="002E4AD3"/>
    <w:rsid w:val="002E7540"/>
    <w:rsid w:val="002F3253"/>
    <w:rsid w:val="002F32EA"/>
    <w:rsid w:val="002F4E08"/>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3F7"/>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4B0F"/>
    <w:rsid w:val="00455CBD"/>
    <w:rsid w:val="00461802"/>
    <w:rsid w:val="004623D7"/>
    <w:rsid w:val="00471BB7"/>
    <w:rsid w:val="00475939"/>
    <w:rsid w:val="00475B87"/>
    <w:rsid w:val="00475DB4"/>
    <w:rsid w:val="00481A1A"/>
    <w:rsid w:val="00482383"/>
    <w:rsid w:val="00485940"/>
    <w:rsid w:val="004928D1"/>
    <w:rsid w:val="004A3F4E"/>
    <w:rsid w:val="004B1F34"/>
    <w:rsid w:val="004D34FC"/>
    <w:rsid w:val="004D42C7"/>
    <w:rsid w:val="004E1FBF"/>
    <w:rsid w:val="004F0A6C"/>
    <w:rsid w:val="00501D7E"/>
    <w:rsid w:val="00504FAD"/>
    <w:rsid w:val="00524325"/>
    <w:rsid w:val="00531CDA"/>
    <w:rsid w:val="00536AEE"/>
    <w:rsid w:val="0054455E"/>
    <w:rsid w:val="00550DB8"/>
    <w:rsid w:val="005520AA"/>
    <w:rsid w:val="00552776"/>
    <w:rsid w:val="0057014C"/>
    <w:rsid w:val="0057305A"/>
    <w:rsid w:val="00587C3F"/>
    <w:rsid w:val="005A1697"/>
    <w:rsid w:val="005A1E84"/>
    <w:rsid w:val="005A548B"/>
    <w:rsid w:val="005C3E79"/>
    <w:rsid w:val="005D1FD1"/>
    <w:rsid w:val="005D28D7"/>
    <w:rsid w:val="005F0266"/>
    <w:rsid w:val="005F2DDC"/>
    <w:rsid w:val="005F578E"/>
    <w:rsid w:val="00600F89"/>
    <w:rsid w:val="006010F6"/>
    <w:rsid w:val="00605045"/>
    <w:rsid w:val="00613A1E"/>
    <w:rsid w:val="00615F74"/>
    <w:rsid w:val="00623A6F"/>
    <w:rsid w:val="0062572D"/>
    <w:rsid w:val="00626FB0"/>
    <w:rsid w:val="00630DB1"/>
    <w:rsid w:val="00636689"/>
    <w:rsid w:val="00637817"/>
    <w:rsid w:val="006503DE"/>
    <w:rsid w:val="00650970"/>
    <w:rsid w:val="0065152B"/>
    <w:rsid w:val="00653F65"/>
    <w:rsid w:val="00661E9F"/>
    <w:rsid w:val="0067023B"/>
    <w:rsid w:val="00673CEF"/>
    <w:rsid w:val="0067418D"/>
    <w:rsid w:val="00677D4A"/>
    <w:rsid w:val="00680FF4"/>
    <w:rsid w:val="00682EC9"/>
    <w:rsid w:val="00686EF6"/>
    <w:rsid w:val="006931A5"/>
    <w:rsid w:val="00697949"/>
    <w:rsid w:val="00697C8D"/>
    <w:rsid w:val="006A7414"/>
    <w:rsid w:val="006B2600"/>
    <w:rsid w:val="006C1AD9"/>
    <w:rsid w:val="006C55F6"/>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5159C"/>
    <w:rsid w:val="00793CC1"/>
    <w:rsid w:val="007962EB"/>
    <w:rsid w:val="007A1416"/>
    <w:rsid w:val="007B3745"/>
    <w:rsid w:val="007C6B52"/>
    <w:rsid w:val="007D715E"/>
    <w:rsid w:val="007E3EC9"/>
    <w:rsid w:val="007E72CE"/>
    <w:rsid w:val="007F0F5E"/>
    <w:rsid w:val="007F1483"/>
    <w:rsid w:val="00803B27"/>
    <w:rsid w:val="00826A4F"/>
    <w:rsid w:val="0083458B"/>
    <w:rsid w:val="00834A71"/>
    <w:rsid w:val="00855146"/>
    <w:rsid w:val="008625A8"/>
    <w:rsid w:val="00862A03"/>
    <w:rsid w:val="008765E5"/>
    <w:rsid w:val="00881ADF"/>
    <w:rsid w:val="008853A1"/>
    <w:rsid w:val="00897AD8"/>
    <w:rsid w:val="008A13D8"/>
    <w:rsid w:val="008A3B93"/>
    <w:rsid w:val="008A4680"/>
    <w:rsid w:val="008B3F3B"/>
    <w:rsid w:val="008B5FA9"/>
    <w:rsid w:val="00900239"/>
    <w:rsid w:val="00900A25"/>
    <w:rsid w:val="009254E9"/>
    <w:rsid w:val="009273AE"/>
    <w:rsid w:val="00927F46"/>
    <w:rsid w:val="00952F9F"/>
    <w:rsid w:val="0095346F"/>
    <w:rsid w:val="00962981"/>
    <w:rsid w:val="00965D01"/>
    <w:rsid w:val="00972D7B"/>
    <w:rsid w:val="00980EFC"/>
    <w:rsid w:val="00983937"/>
    <w:rsid w:val="00991B87"/>
    <w:rsid w:val="009D6FD4"/>
    <w:rsid w:val="009E7526"/>
    <w:rsid w:val="009F28A1"/>
    <w:rsid w:val="009F4A9C"/>
    <w:rsid w:val="009F6E8C"/>
    <w:rsid w:val="00A001C5"/>
    <w:rsid w:val="00A0310B"/>
    <w:rsid w:val="00A12E7E"/>
    <w:rsid w:val="00A152F1"/>
    <w:rsid w:val="00A15C26"/>
    <w:rsid w:val="00A17277"/>
    <w:rsid w:val="00A2689A"/>
    <w:rsid w:val="00A26E35"/>
    <w:rsid w:val="00A44473"/>
    <w:rsid w:val="00A6234B"/>
    <w:rsid w:val="00A65956"/>
    <w:rsid w:val="00A66215"/>
    <w:rsid w:val="00A703E4"/>
    <w:rsid w:val="00A71173"/>
    <w:rsid w:val="00A80FB0"/>
    <w:rsid w:val="00A82837"/>
    <w:rsid w:val="00A84C1A"/>
    <w:rsid w:val="00A91A9C"/>
    <w:rsid w:val="00AB3BCC"/>
    <w:rsid w:val="00AB68D9"/>
    <w:rsid w:val="00AD1180"/>
    <w:rsid w:val="00AD27C6"/>
    <w:rsid w:val="00AE63BD"/>
    <w:rsid w:val="00AF000F"/>
    <w:rsid w:val="00AF73AF"/>
    <w:rsid w:val="00B00C20"/>
    <w:rsid w:val="00B065A7"/>
    <w:rsid w:val="00B102E6"/>
    <w:rsid w:val="00B105CB"/>
    <w:rsid w:val="00B17066"/>
    <w:rsid w:val="00B25A67"/>
    <w:rsid w:val="00B25DAA"/>
    <w:rsid w:val="00B37B03"/>
    <w:rsid w:val="00B42056"/>
    <w:rsid w:val="00B4756E"/>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BE75CA"/>
    <w:rsid w:val="00C04A1F"/>
    <w:rsid w:val="00C16B66"/>
    <w:rsid w:val="00C16BB6"/>
    <w:rsid w:val="00C210D7"/>
    <w:rsid w:val="00C21F36"/>
    <w:rsid w:val="00C21F6B"/>
    <w:rsid w:val="00C229A6"/>
    <w:rsid w:val="00C2325B"/>
    <w:rsid w:val="00C3404D"/>
    <w:rsid w:val="00C47116"/>
    <w:rsid w:val="00C576A5"/>
    <w:rsid w:val="00C57E34"/>
    <w:rsid w:val="00C6352B"/>
    <w:rsid w:val="00C63D19"/>
    <w:rsid w:val="00C74066"/>
    <w:rsid w:val="00C83D95"/>
    <w:rsid w:val="00C87C9B"/>
    <w:rsid w:val="00C909B9"/>
    <w:rsid w:val="00CA275B"/>
    <w:rsid w:val="00CA5C85"/>
    <w:rsid w:val="00CB5138"/>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E512A"/>
    <w:rsid w:val="00DF0A17"/>
    <w:rsid w:val="00DF361C"/>
    <w:rsid w:val="00DF6D1D"/>
    <w:rsid w:val="00E03A7A"/>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4103"/>
    <w:rsid w:val="00EA5459"/>
    <w:rsid w:val="00EA693E"/>
    <w:rsid w:val="00EB0F5D"/>
    <w:rsid w:val="00EB7F3E"/>
    <w:rsid w:val="00EC515B"/>
    <w:rsid w:val="00EC65C9"/>
    <w:rsid w:val="00ED7740"/>
    <w:rsid w:val="00EF08EC"/>
    <w:rsid w:val="00EF1DB4"/>
    <w:rsid w:val="00F056A1"/>
    <w:rsid w:val="00F22416"/>
    <w:rsid w:val="00F268F5"/>
    <w:rsid w:val="00F35738"/>
    <w:rsid w:val="00F52156"/>
    <w:rsid w:val="00F615D0"/>
    <w:rsid w:val="00F80064"/>
    <w:rsid w:val="00F83375"/>
    <w:rsid w:val="00FA2199"/>
    <w:rsid w:val="00FB0A07"/>
    <w:rsid w:val="00FB48C9"/>
    <w:rsid w:val="00FC257C"/>
    <w:rsid w:val="00FC39C8"/>
    <w:rsid w:val="00FC64E7"/>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2388</Words>
  <Characters>13138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13</cp:revision>
  <cp:lastPrinted>2013-09-18T19:58:00Z</cp:lastPrinted>
  <dcterms:created xsi:type="dcterms:W3CDTF">2019-05-02T20:54:00Z</dcterms:created>
  <dcterms:modified xsi:type="dcterms:W3CDTF">2019-05-08T22:11:00Z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