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100"/>
        <w:gridCol w:w="20"/>
        <w:gridCol w:w="20"/>
        <w:gridCol w:w="40"/>
        <w:gridCol w:w="120"/>
        <w:gridCol w:w="20"/>
        <w:gridCol w:w="240"/>
        <w:gridCol w:w="20"/>
        <w:gridCol w:w="100"/>
        <w:gridCol w:w="1260"/>
        <w:gridCol w:w="200"/>
        <w:gridCol w:w="180"/>
        <w:gridCol w:w="20"/>
        <w:gridCol w:w="240"/>
        <w:gridCol w:w="120"/>
        <w:gridCol w:w="260"/>
        <w:gridCol w:w="140"/>
        <w:gridCol w:w="1200"/>
        <w:gridCol w:w="180"/>
        <w:gridCol w:w="300"/>
        <w:gridCol w:w="220"/>
        <w:gridCol w:w="100"/>
        <w:gridCol w:w="160"/>
        <w:gridCol w:w="60"/>
        <w:gridCol w:w="40"/>
        <w:gridCol w:w="60"/>
        <w:gridCol w:w="80"/>
        <w:gridCol w:w="360"/>
        <w:gridCol w:w="520"/>
        <w:gridCol w:w="200"/>
        <w:gridCol w:w="60"/>
        <w:gridCol w:w="740"/>
        <w:gridCol w:w="120"/>
        <w:gridCol w:w="260"/>
        <w:gridCol w:w="80"/>
        <w:gridCol w:w="980"/>
        <w:gridCol w:w="940"/>
        <w:gridCol w:w="20"/>
        <w:gridCol w:w="240"/>
        <w:gridCol w:w="880"/>
      </w:tblGrid>
      <w:tr>
        <w:trPr>
          <w:trHeight w:hRule="exact" w:val="82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6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/>
        </w:tc>
        <w:tc>
          <w:tcPr>
            <w:gridSpan w:val="26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4"/>
                <w:b w:val="true"/>
              </w:rPr>
              <w:t xml:space="preserve">KEMENTERIAN KEUANGAN REPUBLIK INDONESIA</w:t>
              <w:br/>
              <w:t xml:space="preserve">DIREKTORAT JENDERAL BEA DAN CUKAI</w:t>
              <w:br/>
              <w:t xml:space="preserve">KANTOR WILAYAH BANTEN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6"/>
            <w:vMerge w:val="restart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14"/>
              </w:rPr>
              <w:t xml:space="preserve">Jl. Raya Serpong Damai Sektor VI Blok 201 No. 02 BSD, Tangerang, Banten</w:t>
              <w:br/>
              <w:t xml:space="preserve">Telepon (021) 53154661, Faksimile (021) 53154685, Email: kanwil.djbc.banten@gmail.com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vMerge w:val="continue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6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22"/>
                <w:b w:val="true"/>
              </w:rPr>
              <w:t xml:space="preserve">LEMBAR DISPOSISI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6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36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PERHATIAN : Dilarang memisahkan sehelai surat pun yang tergabung dalam berkas ini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Diterima Tgl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No Agenda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No/Tgl. Surat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Asal Surat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Hal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Lampiran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Sifat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b w:val="true"/>
                <w:u w:val="single"/>
              </w:rPr>
              <w:t xml:space="preserve">DISPOSISI KEPALA KANTOR WILAYAH KEPADA: 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Kepala Bagian Umum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Kabid Kepatuhan Internal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Kabid Kepabeanan dan Cukai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Kelompok Jabatan Fungsional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Kabid Fasilitas Kepabeanan dan Cukai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Staf : ____________________________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Kabid Penindakan dan Penyidikan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b w:val="true"/>
                <w:u w:val="single"/>
              </w:rPr>
              <w:t xml:space="preserve">PETUNJUK :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Teliti &amp; Pendapat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Untuk Perhatian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Perbaiki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Ikuti Perkembangannya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Setuju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Edarkan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Bicarakan Dengan Saya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Untuk Hadir/ Mewakilkan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Tolak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Jawab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Simpan/ File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Sesuai Catatan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Untuk diketahui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Selesaikan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Siapkan Administrasinya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FFFFFF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Arial" w:hAnsi="Arial" w:eastAsia="Arial" w:cs="Arial"/>
                <w:sz w:val="16"/>
              </w:rPr>
              <w:t xml:space="preserve">Perbanyak ........ kali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b w:val="true"/>
                <w:u w:val="single"/>
              </w:rPr>
              <w:t xml:space="preserve">CATATAN KAKANWIL:</w:t>
            </w: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Tgl. Penyelesaian 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Diajukan kembali tgl.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Penerima 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Penerima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  <w:b w:val="true"/>
              </w:rPr>
              <w:t xml:space="preserve">DISPOSISI KABAG/KABID 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  <w:b w:val="true"/>
              </w:rPr>
              <w:t xml:space="preserve">DISPOSISI KASUBAG/KASI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Kepada :</w:t>
            </w:r>
          </w:p>
        </w:tc>
        <w:tc>
          <w:tcPr>
            <w:gridSpan w:val="10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Kepada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Petunjuk : </w:t>
            </w:r>
          </w:p>
        </w:tc>
        <w:tc>
          <w:tcPr>
            <w:gridSpan w:val="10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Petunjuk 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Tgl. Penyelesaian 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Diajukan kembali tgl.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       <w:gridSpan w:val="26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Penerima :</w:t>
            </w:r>
          </w:p>
        </w:tc>
        <w:tc>
          <w:tcPr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120"/>
            </w:pPr>
            <w:r>
              <w:rPr>
                <w:rFonts w:ascii="Arial" w:hAnsi="Arial" w:eastAsia="Arial" w:cs="Arial"/>
                <w:sz w:val="16"/>
              </w:rPr>
              <w:t xml:space="preserve">Penerima 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