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B104" w14:textId="3CACCA04" w:rsidR="0034469A" w:rsidRDefault="0034469A">
      <w:pPr>
        <w:rPr>
          <w:rFonts w:cs="Arial"/>
          <w:sz w:val="24"/>
          <w:szCs w:val="24"/>
        </w:rPr>
      </w:pPr>
    </w:p>
    <w:p w14:paraId="7C6DFA13" w14:textId="77777777" w:rsidR="0034469A" w:rsidRDefault="0034469A">
      <w:pPr>
        <w:rPr>
          <w:rFonts w:cs="Arial"/>
          <w:sz w:val="24"/>
          <w:szCs w:val="24"/>
        </w:rPr>
      </w:pPr>
      <w:r>
        <w:rPr>
          <w:rFonts w:cs="Arial"/>
          <w:sz w:val="24"/>
          <w:szCs w:val="24"/>
        </w:rPr>
        <w:t>OLUWAFEMI MARK EKE</w:t>
      </w:r>
    </w:p>
    <w:p w14:paraId="37BAD72C" w14:textId="77777777" w:rsidR="00DB514D" w:rsidRDefault="00DB514D">
      <w:pPr>
        <w:rPr>
          <w:rFonts w:cs="Arial"/>
          <w:sz w:val="24"/>
          <w:szCs w:val="24"/>
        </w:rPr>
      </w:pPr>
      <w:r>
        <w:rPr>
          <w:rFonts w:cs="Arial"/>
          <w:sz w:val="24"/>
          <w:szCs w:val="24"/>
        </w:rPr>
        <w:t>S4215516</w:t>
      </w:r>
    </w:p>
    <w:p w14:paraId="39E7D255" w14:textId="77777777" w:rsidR="00D248AB" w:rsidRDefault="00D248AB">
      <w:pPr>
        <w:rPr>
          <w:rFonts w:cs="Arial"/>
          <w:sz w:val="24"/>
          <w:szCs w:val="24"/>
        </w:rPr>
      </w:pPr>
      <w:r>
        <w:rPr>
          <w:rFonts w:cs="Arial"/>
          <w:sz w:val="24"/>
          <w:szCs w:val="24"/>
        </w:rPr>
        <w:t>FINTECH</w:t>
      </w:r>
    </w:p>
    <w:p w14:paraId="77567AC6" w14:textId="77777777" w:rsidR="00FC0F2C" w:rsidRDefault="00270850">
      <w:pPr>
        <w:rPr>
          <w:rFonts w:cs="Arial"/>
          <w:sz w:val="24"/>
          <w:szCs w:val="24"/>
        </w:rPr>
      </w:pPr>
      <w:r>
        <w:rPr>
          <w:rFonts w:cs="Arial"/>
          <w:sz w:val="24"/>
          <w:szCs w:val="24"/>
        </w:rPr>
        <w:t>FT7</w:t>
      </w:r>
      <w:r w:rsidR="00FC0F2C">
        <w:rPr>
          <w:rFonts w:cs="Arial"/>
          <w:sz w:val="24"/>
          <w:szCs w:val="24"/>
        </w:rPr>
        <w:t>204</w:t>
      </w:r>
    </w:p>
    <w:p w14:paraId="4BCEDD62" w14:textId="747F9E96" w:rsidR="0034469A" w:rsidRDefault="00FC0F2C">
      <w:pPr>
        <w:rPr>
          <w:rFonts w:cs="Arial"/>
          <w:sz w:val="24"/>
          <w:szCs w:val="24"/>
        </w:rPr>
      </w:pPr>
      <w:r>
        <w:rPr>
          <w:rFonts w:cs="Arial"/>
          <w:sz w:val="24"/>
          <w:szCs w:val="24"/>
        </w:rPr>
        <w:t xml:space="preserve">FINANCIAL ENGINEERING ASSIGNMENT </w:t>
      </w:r>
      <w:r w:rsidR="0034469A">
        <w:rPr>
          <w:rFonts w:cs="Arial"/>
          <w:sz w:val="24"/>
          <w:szCs w:val="24"/>
        </w:rPr>
        <w:br w:type="page"/>
      </w:r>
    </w:p>
    <w:p w14:paraId="3D81EEA3" w14:textId="77777777" w:rsidR="00715F48" w:rsidRPr="001657C6" w:rsidRDefault="00715F48">
      <w:pPr>
        <w:rPr>
          <w:rFonts w:cs="Arial"/>
          <w:sz w:val="24"/>
          <w:szCs w:val="24"/>
        </w:rPr>
      </w:pPr>
    </w:p>
    <w:sdt>
      <w:sdtPr>
        <w:rPr>
          <w:rFonts w:ascii="Arial" w:eastAsiaTheme="minorHAnsi" w:hAnsi="Arial" w:cstheme="minorBidi"/>
          <w:color w:val="000000" w:themeColor="text1"/>
          <w:kern w:val="2"/>
          <w:sz w:val="40"/>
          <w:szCs w:val="22"/>
          <w:lang w:val="en-GB"/>
          <w14:ligatures w14:val="standardContextual"/>
        </w:rPr>
        <w:id w:val="1707681243"/>
        <w:docPartObj>
          <w:docPartGallery w:val="Table of Contents"/>
          <w:docPartUnique/>
        </w:docPartObj>
      </w:sdtPr>
      <w:sdtEndPr>
        <w:rPr>
          <w:b/>
          <w:bCs/>
          <w:noProof/>
        </w:rPr>
      </w:sdtEndPr>
      <w:sdtContent>
        <w:p w14:paraId="17B49713" w14:textId="15FD5650" w:rsidR="0034469A" w:rsidRDefault="0034469A">
          <w:pPr>
            <w:pStyle w:val="TOCHeading"/>
          </w:pPr>
          <w:r>
            <w:t>Table of Contents</w:t>
          </w:r>
        </w:p>
        <w:p w14:paraId="6A033EEE" w14:textId="555C5212" w:rsidR="009F564A" w:rsidRDefault="0034469A">
          <w:pPr>
            <w:pStyle w:val="TOC1"/>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35828283" w:history="1">
            <w:r w:rsidR="009F564A" w:rsidRPr="007F51B2">
              <w:rPr>
                <w:rStyle w:val="Hyperlink"/>
                <w:noProof/>
              </w:rPr>
              <w:t>TASK 1</w:t>
            </w:r>
            <w:r w:rsidR="009F564A">
              <w:rPr>
                <w:noProof/>
                <w:webHidden/>
              </w:rPr>
              <w:tab/>
            </w:r>
            <w:r w:rsidR="009F564A">
              <w:rPr>
                <w:noProof/>
                <w:webHidden/>
              </w:rPr>
              <w:fldChar w:fldCharType="begin"/>
            </w:r>
            <w:r w:rsidR="009F564A">
              <w:rPr>
                <w:noProof/>
                <w:webHidden/>
              </w:rPr>
              <w:instrText xml:space="preserve"> PAGEREF _Toc135828283 \h </w:instrText>
            </w:r>
            <w:r w:rsidR="009F564A">
              <w:rPr>
                <w:noProof/>
                <w:webHidden/>
              </w:rPr>
            </w:r>
            <w:r w:rsidR="009F564A">
              <w:rPr>
                <w:noProof/>
                <w:webHidden/>
              </w:rPr>
              <w:fldChar w:fldCharType="separate"/>
            </w:r>
            <w:r w:rsidR="009F564A">
              <w:rPr>
                <w:noProof/>
                <w:webHidden/>
              </w:rPr>
              <w:t>3</w:t>
            </w:r>
            <w:r w:rsidR="009F564A">
              <w:rPr>
                <w:noProof/>
                <w:webHidden/>
              </w:rPr>
              <w:fldChar w:fldCharType="end"/>
            </w:r>
          </w:hyperlink>
        </w:p>
        <w:p w14:paraId="19923250" w14:textId="3AD39A3B" w:rsidR="009F564A" w:rsidRDefault="009630F1">
          <w:pPr>
            <w:pStyle w:val="TOC2"/>
            <w:tabs>
              <w:tab w:val="right" w:leader="dot" w:pos="9016"/>
            </w:tabs>
            <w:rPr>
              <w:rFonts w:asciiTheme="minorHAnsi" w:eastAsiaTheme="minorEastAsia" w:hAnsiTheme="minorHAnsi"/>
              <w:noProof/>
              <w:color w:val="auto"/>
              <w:sz w:val="22"/>
              <w:lang w:eastAsia="en-GB"/>
            </w:rPr>
          </w:pPr>
          <w:hyperlink w:anchor="_Toc135828284" w:history="1">
            <w:r w:rsidR="009F564A" w:rsidRPr="007F51B2">
              <w:rPr>
                <w:rStyle w:val="Hyperlink"/>
                <w:noProof/>
              </w:rPr>
              <w:t>BINOMIAL OPTION PRICING</w:t>
            </w:r>
            <w:r w:rsidR="009F564A">
              <w:rPr>
                <w:noProof/>
                <w:webHidden/>
              </w:rPr>
              <w:tab/>
            </w:r>
            <w:r w:rsidR="009F564A">
              <w:rPr>
                <w:noProof/>
                <w:webHidden/>
              </w:rPr>
              <w:fldChar w:fldCharType="begin"/>
            </w:r>
            <w:r w:rsidR="009F564A">
              <w:rPr>
                <w:noProof/>
                <w:webHidden/>
              </w:rPr>
              <w:instrText xml:space="preserve"> PAGEREF _Toc135828284 \h </w:instrText>
            </w:r>
            <w:r w:rsidR="009F564A">
              <w:rPr>
                <w:noProof/>
                <w:webHidden/>
              </w:rPr>
            </w:r>
            <w:r w:rsidR="009F564A">
              <w:rPr>
                <w:noProof/>
                <w:webHidden/>
              </w:rPr>
              <w:fldChar w:fldCharType="separate"/>
            </w:r>
            <w:r w:rsidR="009F564A">
              <w:rPr>
                <w:noProof/>
                <w:webHidden/>
              </w:rPr>
              <w:t>3</w:t>
            </w:r>
            <w:r w:rsidR="009F564A">
              <w:rPr>
                <w:noProof/>
                <w:webHidden/>
              </w:rPr>
              <w:fldChar w:fldCharType="end"/>
            </w:r>
          </w:hyperlink>
        </w:p>
        <w:p w14:paraId="18A0F896" w14:textId="11AFD6BB"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85" w:history="1">
            <w:r w:rsidR="009F564A" w:rsidRPr="007F51B2">
              <w:rPr>
                <w:rStyle w:val="Hyperlink"/>
                <w:noProof/>
              </w:rPr>
              <w:t>INTRODUCTION</w:t>
            </w:r>
            <w:r w:rsidR="009F564A">
              <w:rPr>
                <w:noProof/>
                <w:webHidden/>
              </w:rPr>
              <w:tab/>
            </w:r>
            <w:r w:rsidR="009F564A">
              <w:rPr>
                <w:noProof/>
                <w:webHidden/>
              </w:rPr>
              <w:fldChar w:fldCharType="begin"/>
            </w:r>
            <w:r w:rsidR="009F564A">
              <w:rPr>
                <w:noProof/>
                <w:webHidden/>
              </w:rPr>
              <w:instrText xml:space="preserve"> PAGEREF _Toc135828285 \h </w:instrText>
            </w:r>
            <w:r w:rsidR="009F564A">
              <w:rPr>
                <w:noProof/>
                <w:webHidden/>
              </w:rPr>
            </w:r>
            <w:r w:rsidR="009F564A">
              <w:rPr>
                <w:noProof/>
                <w:webHidden/>
              </w:rPr>
              <w:fldChar w:fldCharType="separate"/>
            </w:r>
            <w:r w:rsidR="009F564A">
              <w:rPr>
                <w:noProof/>
                <w:webHidden/>
              </w:rPr>
              <w:t>3</w:t>
            </w:r>
            <w:r w:rsidR="009F564A">
              <w:rPr>
                <w:noProof/>
                <w:webHidden/>
              </w:rPr>
              <w:fldChar w:fldCharType="end"/>
            </w:r>
          </w:hyperlink>
        </w:p>
        <w:p w14:paraId="726D5DF1" w14:textId="74F19B7F"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86" w:history="1">
            <w:r w:rsidR="009F564A" w:rsidRPr="007F51B2">
              <w:rPr>
                <w:rStyle w:val="Hyperlink"/>
                <w:noProof/>
              </w:rPr>
              <w:t>OVERVIEW OF THE MODEL</w:t>
            </w:r>
            <w:r w:rsidR="009F564A">
              <w:rPr>
                <w:noProof/>
                <w:webHidden/>
              </w:rPr>
              <w:tab/>
            </w:r>
            <w:r w:rsidR="009F564A">
              <w:rPr>
                <w:noProof/>
                <w:webHidden/>
              </w:rPr>
              <w:fldChar w:fldCharType="begin"/>
            </w:r>
            <w:r w:rsidR="009F564A">
              <w:rPr>
                <w:noProof/>
                <w:webHidden/>
              </w:rPr>
              <w:instrText xml:space="preserve"> PAGEREF _Toc135828286 \h </w:instrText>
            </w:r>
            <w:r w:rsidR="009F564A">
              <w:rPr>
                <w:noProof/>
                <w:webHidden/>
              </w:rPr>
            </w:r>
            <w:r w:rsidR="009F564A">
              <w:rPr>
                <w:noProof/>
                <w:webHidden/>
              </w:rPr>
              <w:fldChar w:fldCharType="separate"/>
            </w:r>
            <w:r w:rsidR="009F564A">
              <w:rPr>
                <w:noProof/>
                <w:webHidden/>
              </w:rPr>
              <w:t>4</w:t>
            </w:r>
            <w:r w:rsidR="009F564A">
              <w:rPr>
                <w:noProof/>
                <w:webHidden/>
              </w:rPr>
              <w:fldChar w:fldCharType="end"/>
            </w:r>
          </w:hyperlink>
        </w:p>
        <w:p w14:paraId="68B9E361" w14:textId="0383EF23"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87" w:history="1">
            <w:r w:rsidR="009F564A" w:rsidRPr="007F51B2">
              <w:rPr>
                <w:rStyle w:val="Hyperlink"/>
                <w:noProof/>
              </w:rPr>
              <w:t>METHODOLOGY</w:t>
            </w:r>
            <w:r w:rsidR="009F564A">
              <w:rPr>
                <w:noProof/>
                <w:webHidden/>
              </w:rPr>
              <w:tab/>
            </w:r>
            <w:r w:rsidR="009F564A">
              <w:rPr>
                <w:noProof/>
                <w:webHidden/>
              </w:rPr>
              <w:fldChar w:fldCharType="begin"/>
            </w:r>
            <w:r w:rsidR="009F564A">
              <w:rPr>
                <w:noProof/>
                <w:webHidden/>
              </w:rPr>
              <w:instrText xml:space="preserve"> PAGEREF _Toc135828287 \h </w:instrText>
            </w:r>
            <w:r w:rsidR="009F564A">
              <w:rPr>
                <w:noProof/>
                <w:webHidden/>
              </w:rPr>
            </w:r>
            <w:r w:rsidR="009F564A">
              <w:rPr>
                <w:noProof/>
                <w:webHidden/>
              </w:rPr>
              <w:fldChar w:fldCharType="separate"/>
            </w:r>
            <w:r w:rsidR="009F564A">
              <w:rPr>
                <w:noProof/>
                <w:webHidden/>
              </w:rPr>
              <w:t>4</w:t>
            </w:r>
            <w:r w:rsidR="009F564A">
              <w:rPr>
                <w:noProof/>
                <w:webHidden/>
              </w:rPr>
              <w:fldChar w:fldCharType="end"/>
            </w:r>
          </w:hyperlink>
        </w:p>
        <w:p w14:paraId="3E54F1C1" w14:textId="351BEBA9"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88" w:history="1">
            <w:r w:rsidR="009F564A" w:rsidRPr="007F51B2">
              <w:rPr>
                <w:rStyle w:val="Hyperlink"/>
                <w:noProof/>
              </w:rPr>
              <w:t>LITERATURE REVIEW</w:t>
            </w:r>
            <w:r w:rsidR="009F564A">
              <w:rPr>
                <w:noProof/>
                <w:webHidden/>
              </w:rPr>
              <w:tab/>
            </w:r>
            <w:r w:rsidR="009F564A">
              <w:rPr>
                <w:noProof/>
                <w:webHidden/>
              </w:rPr>
              <w:fldChar w:fldCharType="begin"/>
            </w:r>
            <w:r w:rsidR="009F564A">
              <w:rPr>
                <w:noProof/>
                <w:webHidden/>
              </w:rPr>
              <w:instrText xml:space="preserve"> PAGEREF _Toc135828288 \h </w:instrText>
            </w:r>
            <w:r w:rsidR="009F564A">
              <w:rPr>
                <w:noProof/>
                <w:webHidden/>
              </w:rPr>
            </w:r>
            <w:r w:rsidR="009F564A">
              <w:rPr>
                <w:noProof/>
                <w:webHidden/>
              </w:rPr>
              <w:fldChar w:fldCharType="separate"/>
            </w:r>
            <w:r w:rsidR="009F564A">
              <w:rPr>
                <w:noProof/>
                <w:webHidden/>
              </w:rPr>
              <w:t>5</w:t>
            </w:r>
            <w:r w:rsidR="009F564A">
              <w:rPr>
                <w:noProof/>
                <w:webHidden/>
              </w:rPr>
              <w:fldChar w:fldCharType="end"/>
            </w:r>
          </w:hyperlink>
        </w:p>
        <w:p w14:paraId="5BCB5A12" w14:textId="75DE5DED"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89" w:history="1">
            <w:r w:rsidR="009F564A" w:rsidRPr="007F51B2">
              <w:rPr>
                <w:rStyle w:val="Hyperlink"/>
                <w:noProof/>
              </w:rPr>
              <w:t>CONCLUSION</w:t>
            </w:r>
            <w:r w:rsidR="009F564A">
              <w:rPr>
                <w:noProof/>
                <w:webHidden/>
              </w:rPr>
              <w:tab/>
            </w:r>
            <w:r w:rsidR="009F564A">
              <w:rPr>
                <w:noProof/>
                <w:webHidden/>
              </w:rPr>
              <w:fldChar w:fldCharType="begin"/>
            </w:r>
            <w:r w:rsidR="009F564A">
              <w:rPr>
                <w:noProof/>
                <w:webHidden/>
              </w:rPr>
              <w:instrText xml:space="preserve"> PAGEREF _Toc135828289 \h </w:instrText>
            </w:r>
            <w:r w:rsidR="009F564A">
              <w:rPr>
                <w:noProof/>
                <w:webHidden/>
              </w:rPr>
            </w:r>
            <w:r w:rsidR="009F564A">
              <w:rPr>
                <w:noProof/>
                <w:webHidden/>
              </w:rPr>
              <w:fldChar w:fldCharType="separate"/>
            </w:r>
            <w:r w:rsidR="009F564A">
              <w:rPr>
                <w:noProof/>
                <w:webHidden/>
              </w:rPr>
              <w:t>7</w:t>
            </w:r>
            <w:r w:rsidR="009F564A">
              <w:rPr>
                <w:noProof/>
                <w:webHidden/>
              </w:rPr>
              <w:fldChar w:fldCharType="end"/>
            </w:r>
          </w:hyperlink>
        </w:p>
        <w:p w14:paraId="234B4007" w14:textId="09E57BFD"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0" w:history="1">
            <w:r w:rsidR="009F564A" w:rsidRPr="007F51B2">
              <w:rPr>
                <w:rStyle w:val="Hyperlink"/>
                <w:noProof/>
              </w:rPr>
              <w:t>REFERENCES</w:t>
            </w:r>
            <w:r w:rsidR="009F564A">
              <w:rPr>
                <w:noProof/>
                <w:webHidden/>
              </w:rPr>
              <w:tab/>
            </w:r>
            <w:r w:rsidR="009F564A">
              <w:rPr>
                <w:noProof/>
                <w:webHidden/>
              </w:rPr>
              <w:fldChar w:fldCharType="begin"/>
            </w:r>
            <w:r w:rsidR="009F564A">
              <w:rPr>
                <w:noProof/>
                <w:webHidden/>
              </w:rPr>
              <w:instrText xml:space="preserve"> PAGEREF _Toc135828290 \h </w:instrText>
            </w:r>
            <w:r w:rsidR="009F564A">
              <w:rPr>
                <w:noProof/>
                <w:webHidden/>
              </w:rPr>
            </w:r>
            <w:r w:rsidR="009F564A">
              <w:rPr>
                <w:noProof/>
                <w:webHidden/>
              </w:rPr>
              <w:fldChar w:fldCharType="separate"/>
            </w:r>
            <w:r w:rsidR="009F564A">
              <w:rPr>
                <w:noProof/>
                <w:webHidden/>
              </w:rPr>
              <w:t>7</w:t>
            </w:r>
            <w:r w:rsidR="009F564A">
              <w:rPr>
                <w:noProof/>
                <w:webHidden/>
              </w:rPr>
              <w:fldChar w:fldCharType="end"/>
            </w:r>
          </w:hyperlink>
        </w:p>
        <w:p w14:paraId="18E41E11" w14:textId="42B22802" w:rsidR="009F564A" w:rsidRDefault="009630F1">
          <w:pPr>
            <w:pStyle w:val="TOC1"/>
            <w:tabs>
              <w:tab w:val="right" w:leader="dot" w:pos="9016"/>
            </w:tabs>
            <w:rPr>
              <w:rFonts w:asciiTheme="minorHAnsi" w:eastAsiaTheme="minorEastAsia" w:hAnsiTheme="minorHAnsi"/>
              <w:noProof/>
              <w:color w:val="auto"/>
              <w:sz w:val="22"/>
              <w:lang w:eastAsia="en-GB"/>
            </w:rPr>
          </w:pPr>
          <w:hyperlink w:anchor="_Toc135828291" w:history="1">
            <w:r w:rsidR="009F564A" w:rsidRPr="007F51B2">
              <w:rPr>
                <w:rStyle w:val="Hyperlink"/>
                <w:noProof/>
              </w:rPr>
              <w:t>TASK 2</w:t>
            </w:r>
            <w:r w:rsidR="009F564A">
              <w:rPr>
                <w:noProof/>
                <w:webHidden/>
              </w:rPr>
              <w:tab/>
            </w:r>
            <w:r w:rsidR="009F564A">
              <w:rPr>
                <w:noProof/>
                <w:webHidden/>
              </w:rPr>
              <w:fldChar w:fldCharType="begin"/>
            </w:r>
            <w:r w:rsidR="009F564A">
              <w:rPr>
                <w:noProof/>
                <w:webHidden/>
              </w:rPr>
              <w:instrText xml:space="preserve"> PAGEREF _Toc135828291 \h </w:instrText>
            </w:r>
            <w:r w:rsidR="009F564A">
              <w:rPr>
                <w:noProof/>
                <w:webHidden/>
              </w:rPr>
            </w:r>
            <w:r w:rsidR="009F564A">
              <w:rPr>
                <w:noProof/>
                <w:webHidden/>
              </w:rPr>
              <w:fldChar w:fldCharType="separate"/>
            </w:r>
            <w:r w:rsidR="009F564A">
              <w:rPr>
                <w:noProof/>
                <w:webHidden/>
              </w:rPr>
              <w:t>8</w:t>
            </w:r>
            <w:r w:rsidR="009F564A">
              <w:rPr>
                <w:noProof/>
                <w:webHidden/>
              </w:rPr>
              <w:fldChar w:fldCharType="end"/>
            </w:r>
          </w:hyperlink>
        </w:p>
        <w:p w14:paraId="02623DA2" w14:textId="3D6DBC66"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2" w:history="1">
            <w:r w:rsidR="009F564A" w:rsidRPr="007F51B2">
              <w:rPr>
                <w:rStyle w:val="Hyperlink"/>
                <w:noProof/>
              </w:rPr>
              <w:t>INTRODUCTION</w:t>
            </w:r>
            <w:r w:rsidR="009F564A">
              <w:rPr>
                <w:noProof/>
                <w:webHidden/>
              </w:rPr>
              <w:tab/>
            </w:r>
            <w:r w:rsidR="009F564A">
              <w:rPr>
                <w:noProof/>
                <w:webHidden/>
              </w:rPr>
              <w:fldChar w:fldCharType="begin"/>
            </w:r>
            <w:r w:rsidR="009F564A">
              <w:rPr>
                <w:noProof/>
                <w:webHidden/>
              </w:rPr>
              <w:instrText xml:space="preserve"> PAGEREF _Toc135828292 \h </w:instrText>
            </w:r>
            <w:r w:rsidR="009F564A">
              <w:rPr>
                <w:noProof/>
                <w:webHidden/>
              </w:rPr>
            </w:r>
            <w:r w:rsidR="009F564A">
              <w:rPr>
                <w:noProof/>
                <w:webHidden/>
              </w:rPr>
              <w:fldChar w:fldCharType="separate"/>
            </w:r>
            <w:r w:rsidR="009F564A">
              <w:rPr>
                <w:noProof/>
                <w:webHidden/>
              </w:rPr>
              <w:t>9</w:t>
            </w:r>
            <w:r w:rsidR="009F564A">
              <w:rPr>
                <w:noProof/>
                <w:webHidden/>
              </w:rPr>
              <w:fldChar w:fldCharType="end"/>
            </w:r>
          </w:hyperlink>
        </w:p>
        <w:p w14:paraId="0DE31FF5" w14:textId="22D74813"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3" w:history="1">
            <w:r w:rsidR="009F564A" w:rsidRPr="007F51B2">
              <w:rPr>
                <w:rStyle w:val="Hyperlink"/>
                <w:noProof/>
              </w:rPr>
              <w:t>METHODOLOGY</w:t>
            </w:r>
            <w:r w:rsidR="009F564A">
              <w:rPr>
                <w:noProof/>
                <w:webHidden/>
              </w:rPr>
              <w:tab/>
            </w:r>
            <w:r w:rsidR="009F564A">
              <w:rPr>
                <w:noProof/>
                <w:webHidden/>
              </w:rPr>
              <w:fldChar w:fldCharType="begin"/>
            </w:r>
            <w:r w:rsidR="009F564A">
              <w:rPr>
                <w:noProof/>
                <w:webHidden/>
              </w:rPr>
              <w:instrText xml:space="preserve"> PAGEREF _Toc135828293 \h </w:instrText>
            </w:r>
            <w:r w:rsidR="009F564A">
              <w:rPr>
                <w:noProof/>
                <w:webHidden/>
              </w:rPr>
            </w:r>
            <w:r w:rsidR="009F564A">
              <w:rPr>
                <w:noProof/>
                <w:webHidden/>
              </w:rPr>
              <w:fldChar w:fldCharType="separate"/>
            </w:r>
            <w:r w:rsidR="009F564A">
              <w:rPr>
                <w:noProof/>
                <w:webHidden/>
              </w:rPr>
              <w:t>10</w:t>
            </w:r>
            <w:r w:rsidR="009F564A">
              <w:rPr>
                <w:noProof/>
                <w:webHidden/>
              </w:rPr>
              <w:fldChar w:fldCharType="end"/>
            </w:r>
          </w:hyperlink>
        </w:p>
        <w:p w14:paraId="5D4DC502" w14:textId="5975DEF2"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4" w:history="1">
            <w:r w:rsidR="009F564A" w:rsidRPr="007F51B2">
              <w:rPr>
                <w:rStyle w:val="Hyperlink"/>
                <w:noProof/>
              </w:rPr>
              <w:t>EMPIRICAL FINDINGS</w:t>
            </w:r>
            <w:r w:rsidR="009F564A">
              <w:rPr>
                <w:noProof/>
                <w:webHidden/>
              </w:rPr>
              <w:tab/>
            </w:r>
            <w:r w:rsidR="009F564A">
              <w:rPr>
                <w:noProof/>
                <w:webHidden/>
              </w:rPr>
              <w:fldChar w:fldCharType="begin"/>
            </w:r>
            <w:r w:rsidR="009F564A">
              <w:rPr>
                <w:noProof/>
                <w:webHidden/>
              </w:rPr>
              <w:instrText xml:space="preserve"> PAGEREF _Toc135828294 \h </w:instrText>
            </w:r>
            <w:r w:rsidR="009F564A">
              <w:rPr>
                <w:noProof/>
                <w:webHidden/>
              </w:rPr>
            </w:r>
            <w:r w:rsidR="009F564A">
              <w:rPr>
                <w:noProof/>
                <w:webHidden/>
              </w:rPr>
              <w:fldChar w:fldCharType="separate"/>
            </w:r>
            <w:r w:rsidR="009F564A">
              <w:rPr>
                <w:noProof/>
                <w:webHidden/>
              </w:rPr>
              <w:t>11</w:t>
            </w:r>
            <w:r w:rsidR="009F564A">
              <w:rPr>
                <w:noProof/>
                <w:webHidden/>
              </w:rPr>
              <w:fldChar w:fldCharType="end"/>
            </w:r>
          </w:hyperlink>
        </w:p>
        <w:p w14:paraId="0B8BC7C1" w14:textId="216C3FE5"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5" w:history="1">
            <w:r w:rsidR="009F564A" w:rsidRPr="007F51B2">
              <w:rPr>
                <w:rStyle w:val="Hyperlink"/>
                <w:noProof/>
              </w:rPr>
              <w:t>DISCUSSION</w:t>
            </w:r>
            <w:r w:rsidR="009F564A">
              <w:rPr>
                <w:noProof/>
                <w:webHidden/>
              </w:rPr>
              <w:tab/>
            </w:r>
            <w:r w:rsidR="009F564A">
              <w:rPr>
                <w:noProof/>
                <w:webHidden/>
              </w:rPr>
              <w:fldChar w:fldCharType="begin"/>
            </w:r>
            <w:r w:rsidR="009F564A">
              <w:rPr>
                <w:noProof/>
                <w:webHidden/>
              </w:rPr>
              <w:instrText xml:space="preserve"> PAGEREF _Toc135828295 \h </w:instrText>
            </w:r>
            <w:r w:rsidR="009F564A">
              <w:rPr>
                <w:noProof/>
                <w:webHidden/>
              </w:rPr>
            </w:r>
            <w:r w:rsidR="009F564A">
              <w:rPr>
                <w:noProof/>
                <w:webHidden/>
              </w:rPr>
              <w:fldChar w:fldCharType="separate"/>
            </w:r>
            <w:r w:rsidR="009F564A">
              <w:rPr>
                <w:noProof/>
                <w:webHidden/>
              </w:rPr>
              <w:t>11</w:t>
            </w:r>
            <w:r w:rsidR="009F564A">
              <w:rPr>
                <w:noProof/>
                <w:webHidden/>
              </w:rPr>
              <w:fldChar w:fldCharType="end"/>
            </w:r>
          </w:hyperlink>
        </w:p>
        <w:p w14:paraId="0C7AEB6B" w14:textId="2DEEED88"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6" w:history="1">
            <w:r w:rsidR="009F564A" w:rsidRPr="007F51B2">
              <w:rPr>
                <w:rStyle w:val="Hyperlink"/>
                <w:noProof/>
              </w:rPr>
              <w:t>CONCLUSION</w:t>
            </w:r>
            <w:r w:rsidR="009F564A">
              <w:rPr>
                <w:noProof/>
                <w:webHidden/>
              </w:rPr>
              <w:tab/>
            </w:r>
            <w:r w:rsidR="009F564A">
              <w:rPr>
                <w:noProof/>
                <w:webHidden/>
              </w:rPr>
              <w:fldChar w:fldCharType="begin"/>
            </w:r>
            <w:r w:rsidR="009F564A">
              <w:rPr>
                <w:noProof/>
                <w:webHidden/>
              </w:rPr>
              <w:instrText xml:space="preserve"> PAGEREF _Toc135828296 \h </w:instrText>
            </w:r>
            <w:r w:rsidR="009F564A">
              <w:rPr>
                <w:noProof/>
                <w:webHidden/>
              </w:rPr>
            </w:r>
            <w:r w:rsidR="009F564A">
              <w:rPr>
                <w:noProof/>
                <w:webHidden/>
              </w:rPr>
              <w:fldChar w:fldCharType="separate"/>
            </w:r>
            <w:r w:rsidR="009F564A">
              <w:rPr>
                <w:noProof/>
                <w:webHidden/>
              </w:rPr>
              <w:t>12</w:t>
            </w:r>
            <w:r w:rsidR="009F564A">
              <w:rPr>
                <w:noProof/>
                <w:webHidden/>
              </w:rPr>
              <w:fldChar w:fldCharType="end"/>
            </w:r>
          </w:hyperlink>
        </w:p>
        <w:p w14:paraId="62A6131A" w14:textId="14D85E28" w:rsidR="009F564A" w:rsidRDefault="009630F1">
          <w:pPr>
            <w:pStyle w:val="TOC3"/>
            <w:tabs>
              <w:tab w:val="right" w:leader="dot" w:pos="9016"/>
            </w:tabs>
            <w:rPr>
              <w:rFonts w:asciiTheme="minorHAnsi" w:eastAsiaTheme="minorEastAsia" w:hAnsiTheme="minorHAnsi"/>
              <w:noProof/>
              <w:color w:val="auto"/>
              <w:sz w:val="22"/>
              <w:lang w:eastAsia="en-GB"/>
            </w:rPr>
          </w:pPr>
          <w:hyperlink w:anchor="_Toc135828297" w:history="1">
            <w:r w:rsidR="009F564A" w:rsidRPr="007F51B2">
              <w:rPr>
                <w:rStyle w:val="Hyperlink"/>
                <w:noProof/>
              </w:rPr>
              <w:t>REFERENCE</w:t>
            </w:r>
            <w:r w:rsidR="009F564A">
              <w:rPr>
                <w:noProof/>
                <w:webHidden/>
              </w:rPr>
              <w:tab/>
            </w:r>
            <w:r w:rsidR="009F564A">
              <w:rPr>
                <w:noProof/>
                <w:webHidden/>
              </w:rPr>
              <w:fldChar w:fldCharType="begin"/>
            </w:r>
            <w:r w:rsidR="009F564A">
              <w:rPr>
                <w:noProof/>
                <w:webHidden/>
              </w:rPr>
              <w:instrText xml:space="preserve"> PAGEREF _Toc135828297 \h </w:instrText>
            </w:r>
            <w:r w:rsidR="009F564A">
              <w:rPr>
                <w:noProof/>
                <w:webHidden/>
              </w:rPr>
            </w:r>
            <w:r w:rsidR="009F564A">
              <w:rPr>
                <w:noProof/>
                <w:webHidden/>
              </w:rPr>
              <w:fldChar w:fldCharType="separate"/>
            </w:r>
            <w:r w:rsidR="009F564A">
              <w:rPr>
                <w:noProof/>
                <w:webHidden/>
              </w:rPr>
              <w:t>13</w:t>
            </w:r>
            <w:r w:rsidR="009F564A">
              <w:rPr>
                <w:noProof/>
                <w:webHidden/>
              </w:rPr>
              <w:fldChar w:fldCharType="end"/>
            </w:r>
          </w:hyperlink>
        </w:p>
        <w:p w14:paraId="06147CD0" w14:textId="1837C53C" w:rsidR="0034469A" w:rsidRDefault="0034469A">
          <w:r>
            <w:rPr>
              <w:b/>
              <w:bCs/>
              <w:noProof/>
            </w:rPr>
            <w:fldChar w:fldCharType="end"/>
          </w:r>
        </w:p>
      </w:sdtContent>
    </w:sdt>
    <w:p w14:paraId="35F3BDC1" w14:textId="77777777" w:rsidR="00691F04" w:rsidRDefault="00691F04" w:rsidP="00F64F2B">
      <w:pPr>
        <w:pStyle w:val="Heading2"/>
      </w:pPr>
      <w:r>
        <w:br w:type="page"/>
      </w:r>
    </w:p>
    <w:p w14:paraId="33FC32E2" w14:textId="77777777" w:rsidR="00715F48" w:rsidRPr="001657C6" w:rsidRDefault="00715F48">
      <w:pPr>
        <w:rPr>
          <w:rFonts w:cs="Arial"/>
          <w:sz w:val="24"/>
          <w:szCs w:val="24"/>
        </w:rPr>
      </w:pPr>
    </w:p>
    <w:p w14:paraId="413D7EF6" w14:textId="77777777" w:rsidR="00366F57" w:rsidRDefault="00366F57"/>
    <w:p w14:paraId="546E4112" w14:textId="3F3722C4" w:rsidR="00715F48" w:rsidRPr="001657C6" w:rsidRDefault="00B22900" w:rsidP="00405618">
      <w:pPr>
        <w:pStyle w:val="Heading1"/>
      </w:pPr>
      <w:bookmarkStart w:id="0" w:name="_Toc135828283"/>
      <w:r w:rsidRPr="001657C6">
        <w:t>TASK</w:t>
      </w:r>
      <w:r w:rsidR="007F253B" w:rsidRPr="001657C6">
        <w:t xml:space="preserve"> 1</w:t>
      </w:r>
      <w:bookmarkEnd w:id="0"/>
    </w:p>
    <w:p w14:paraId="264A2CD0" w14:textId="4CC8D129" w:rsidR="00C25777" w:rsidRPr="001657C6" w:rsidRDefault="00C25777" w:rsidP="00405618">
      <w:pPr>
        <w:pStyle w:val="Heading2"/>
      </w:pPr>
      <w:bookmarkStart w:id="1" w:name="_Toc135828284"/>
      <w:r w:rsidRPr="001657C6">
        <w:t>BINOMIAL OPTION PRICING</w:t>
      </w:r>
      <w:bookmarkEnd w:id="1"/>
    </w:p>
    <w:p w14:paraId="06A5E84E" w14:textId="77777777" w:rsidR="00C25777" w:rsidRPr="001657C6" w:rsidRDefault="00C25777" w:rsidP="00246A71">
      <w:pPr>
        <w:pStyle w:val="Heading3"/>
      </w:pPr>
      <w:bookmarkStart w:id="2" w:name="_Toc135828285"/>
      <w:r w:rsidRPr="001657C6">
        <w:t>INTRODUCTION</w:t>
      </w:r>
      <w:bookmarkEnd w:id="2"/>
    </w:p>
    <w:p w14:paraId="25CDA96A" w14:textId="2C9D3224" w:rsidR="00C25777" w:rsidRPr="001657C6" w:rsidRDefault="00C25777" w:rsidP="00C25777">
      <w:pPr>
        <w:rPr>
          <w:rFonts w:cs="Arial"/>
          <w:sz w:val="24"/>
          <w:szCs w:val="24"/>
        </w:rPr>
      </w:pPr>
      <w:r w:rsidRPr="001657C6">
        <w:rPr>
          <w:rFonts w:cs="Arial"/>
          <w:sz w:val="24"/>
          <w:szCs w:val="24"/>
        </w:rPr>
        <w:t xml:space="preserve">Option pricing is the right to buy or sell a specific number of shares of a designated commodity or stock at a specified price during the contract period or agreed time frame </w:t>
      </w:r>
      <w:sdt>
        <w:sdtPr>
          <w:rPr>
            <w:rFonts w:cs="Arial"/>
            <w:color w:val="000000"/>
            <w:sz w:val="24"/>
            <w:szCs w:val="24"/>
          </w:rPr>
          <w:tag w:val="MENDELEY_CITATION_v3_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"/>
          <w:id w:val="-482074485"/>
          <w:placeholder>
            <w:docPart w:val="B1CA6E411DB647BF9E0BC6128CAD7A5E"/>
          </w:placeholder>
        </w:sdtPr>
        <w:sdtEndPr/>
        <w:sdtContent>
          <w:r w:rsidR="0055604B" w:rsidRPr="001657C6">
            <w:rPr>
              <w:rFonts w:cs="Arial"/>
              <w:color w:val="000000"/>
              <w:sz w:val="24"/>
              <w:szCs w:val="24"/>
            </w:rPr>
            <w:t>(Blake D., 1889; Cox et al., 1979; Smith, 1976)</w:t>
          </w:r>
        </w:sdtContent>
      </w:sdt>
      <w:r w:rsidRPr="001657C6">
        <w:rPr>
          <w:rFonts w:cs="Arial"/>
          <w:sz w:val="24"/>
          <w:szCs w:val="24"/>
        </w:rPr>
        <w:t>. The right to buy or sell the securities is referred to as call and put options respectively</w:t>
      </w:r>
      <w:sdt>
        <w:sdtPr>
          <w:rPr>
            <w:rFonts w:cs="Arial"/>
            <w:color w:val="000000"/>
            <w:sz w:val="24"/>
            <w:szCs w:val="24"/>
          </w:rPr>
          <w:tag w:val="MENDELEY_CITATION_v3_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"/>
          <w:id w:val="-1147731358"/>
          <w:placeholder>
            <w:docPart w:val="B1CA6E411DB647BF9E0BC6128CAD7A5E"/>
          </w:placeholder>
        </w:sdtPr>
        <w:sdtEndPr/>
        <w:sdtContent>
          <w:r w:rsidR="0055604B" w:rsidRPr="001657C6">
            <w:rPr>
              <w:rFonts w:cs="Arial"/>
              <w:color w:val="000000"/>
              <w:sz w:val="24"/>
              <w:szCs w:val="24"/>
            </w:rPr>
            <w:t>(Cox et al., 1979)</w:t>
          </w:r>
        </w:sdtContent>
      </w:sdt>
      <w:r w:rsidRPr="001657C6">
        <w:rPr>
          <w:rFonts w:cs="Arial"/>
          <w:sz w:val="24"/>
          <w:szCs w:val="24"/>
        </w:rPr>
        <w:t xml:space="preserve">. The ability to excise the option before the expiration date is called the American option but the European option refers to the option being exercised only on the expiration date </w:t>
      </w:r>
      <w:sdt>
        <w:sdtPr>
          <w:rPr>
            <w:rFonts w:cs="Arial"/>
            <w:color w:val="000000"/>
            <w:sz w:val="24"/>
            <w:szCs w:val="24"/>
          </w:rPr>
          <w:tag w:val="MENDELEY_CITATION_v3_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"/>
          <w:id w:val="-1885242287"/>
          <w:placeholder>
            <w:docPart w:val="B1CA6E411DB647BF9E0BC6128CAD7A5E"/>
          </w:placeholder>
        </w:sdtPr>
        <w:sdtEndPr/>
        <w:sdtContent>
          <w:r w:rsidR="0055604B" w:rsidRPr="001657C6">
            <w:rPr>
              <w:rFonts w:cs="Arial"/>
              <w:color w:val="000000"/>
              <w:sz w:val="24"/>
              <w:szCs w:val="24"/>
            </w:rPr>
            <w:t>(Smith, 1976)</w:t>
          </w:r>
        </w:sdtContent>
      </w:sdt>
      <w:r w:rsidRPr="001657C6">
        <w:rPr>
          <w:rFonts w:cs="Arial"/>
          <w:sz w:val="24"/>
          <w:szCs w:val="24"/>
        </w:rPr>
        <w:t xml:space="preserve">.  Option pricing provides a valuation framework for options, enabling investors and participants to make well-informed decisions regarding trading strategies, portfolio management, and risk management. By utilizing option pricing, investors gain valuable insights into the fair value of options, aiding in the assessment of their potential profitability and risk exposure. This valuation framework serves as a critical tool in guiding investment decisions, allowing for the optimization of trading strategies and the effective management of portfolios. Additionally, option pricing aids in risk management by providing a means to quantify and assess the potential risks associated with option positions. By incorporating option pricing into their decision-making processes, investors and participants can enhance their understanding of the underlying value of options and make more informed choices to achieve their financial objectives. Options have been traded for a long time, dating back to the Roman civilization. However, it was not until 1973 that a comprehensive equilibrium pricing model was developed by Black and Scholes </w:t>
      </w:r>
      <w:sdt>
        <w:sdtPr>
          <w:rPr>
            <w:rFonts w:cs="Arial"/>
            <w:sz w:val="24"/>
            <w:szCs w:val="24"/>
          </w:rPr>
          <w:tag w:val="MENDELEY_CITATION_v3_eyJjaXRhdGlvbklEIjoiTUVOREVMRVlfQ0lUQVRJT05fOTI1M2Y5OTItMDQ0NC00ZjgwLWJiYjktODJkN2UyZWNhNGI1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
          <w:id w:val="-803926341"/>
          <w:placeholder>
            <w:docPart w:val="B1CA6E411DB647BF9E0BC6128CAD7A5E"/>
          </w:placeholder>
        </w:sdtPr>
        <w:sdtEndPr/>
        <w:sdtContent>
          <w:r w:rsidR="0055604B" w:rsidRPr="00EE7CC2">
            <w:rPr>
              <w:rFonts w:eastAsia="Times New Roman" w:cs="Arial"/>
              <w:sz w:val="24"/>
              <w:szCs w:val="24"/>
            </w:rPr>
            <w:t>(Ahmad Dar &amp; Anuradha, 2018)</w:t>
          </w:r>
        </w:sdtContent>
      </w:sdt>
      <w:r w:rsidRPr="001657C6">
        <w:rPr>
          <w:rFonts w:cs="Arial"/>
          <w:sz w:val="24"/>
          <w:szCs w:val="24"/>
        </w:rPr>
        <w:t xml:space="preserve">. Since then, this model has been widely used for pricing options (Oduro, 2012). Nevertheless, it is recognized that the Black-Scholes model can be mathematically complex </w:t>
      </w:r>
      <w:sdt>
        <w:sdtPr>
          <w:rPr>
            <w:rFonts w:cs="Arial"/>
            <w:color w:val="000000"/>
            <w:sz w:val="24"/>
            <w:szCs w:val="24"/>
          </w:rPr>
          <w:tag w:val="MENDELEY_CITATION_v3_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"/>
          <w:id w:val="-368218384"/>
          <w:placeholder>
            <w:docPart w:val="B1CA6E411DB647BF9E0BC6128CAD7A5E"/>
          </w:placeholder>
        </w:sdtPr>
        <w:sdtEndPr/>
        <w:sdtContent>
          <w:r w:rsidR="0055604B" w:rsidRPr="001657C6">
            <w:rPr>
              <w:rFonts w:cs="Arial"/>
              <w:color w:val="000000"/>
              <w:sz w:val="24"/>
              <w:szCs w:val="24"/>
            </w:rPr>
            <w:t>(Cox et al., 1979)</w:t>
          </w:r>
        </w:sdtContent>
      </w:sdt>
      <w:r w:rsidRPr="001657C6">
        <w:rPr>
          <w:rFonts w:cs="Arial"/>
          <w:sz w:val="24"/>
          <w:szCs w:val="24"/>
        </w:rPr>
        <w:t xml:space="preserve">. As a result, an alternative approach called the Binomial option pricing model was introduced by Cox, Ross and Rubinstein, offering a simpler method for option valuation </w:t>
      </w:r>
      <w:sdt>
        <w:sdtPr>
          <w:rPr>
            <w:rFonts w:cs="Arial"/>
            <w:sz w:val="24"/>
            <w:szCs w:val="24"/>
          </w:rPr>
          <w:tag w:val="MENDELEY_CITATION_v3_eyJjaXRhdGlvbklEIjoiTUVOREVMRVlfQ0lUQVRJT05fYmE1ODExY2MtZTMyOC00YzAwLTllNTYtZTE4NDFmNThlMzcz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
          <w:id w:val="871735135"/>
          <w:placeholder>
            <w:docPart w:val="B1CA6E411DB647BF9E0BC6128CAD7A5E"/>
          </w:placeholder>
        </w:sdtPr>
        <w:sdtEndPr/>
        <w:sdtContent>
          <w:r w:rsidR="0055604B" w:rsidRPr="00EE7CC2">
            <w:rPr>
              <w:rFonts w:eastAsia="Times New Roman" w:cs="Arial"/>
              <w:sz w:val="24"/>
              <w:szCs w:val="24"/>
            </w:rPr>
            <w:t>(Ahmad Dar &amp; Anuradha, 2018)</w:t>
          </w:r>
        </w:sdtContent>
      </w:sdt>
      <w:r w:rsidRPr="001657C6">
        <w:rPr>
          <w:rFonts w:cs="Arial"/>
          <w:sz w:val="24"/>
          <w:szCs w:val="24"/>
        </w:rPr>
        <w:t>.</w:t>
      </w:r>
    </w:p>
    <w:p w14:paraId="3C6C0C1A" w14:textId="749C7EDD" w:rsidR="00433927" w:rsidRPr="001657C6" w:rsidRDefault="00C25777" w:rsidP="00C25777">
      <w:pPr>
        <w:rPr>
          <w:rFonts w:cs="Arial"/>
          <w:sz w:val="24"/>
          <w:szCs w:val="24"/>
        </w:rPr>
      </w:pPr>
      <w:r w:rsidRPr="001657C6">
        <w:rPr>
          <w:rFonts w:cs="Arial"/>
          <w:sz w:val="24"/>
          <w:szCs w:val="24"/>
        </w:rPr>
        <w:t xml:space="preserve">This study will be based on a critical review of the seminal research on option pricing conducted by Cox, Ross, and Rubinstein (1979). Their research introduced a discrete-time model for option valuation that utilized elementary mathematics, providing a simplified approach compared to the more complex Black-Scholes model that obscured the underlying economics (Cox et al., 1979). The primary objective of this study is to critically review Cox, Ross, and Rubinstein's Option Pricing Model, commonly known as the binomial option pricing model, by analysing the methodology employed and examining the relevant literature surrounding binomial option pricing. In the undertaking of this analysis, we aim to gain a comprehensive understanding of the strengths and limitations of the binomial option pricing approach and its contributions to the field of option </w:t>
      </w:r>
      <w:proofErr w:type="gramStart"/>
      <w:r w:rsidRPr="001657C6">
        <w:rPr>
          <w:rFonts w:cs="Arial"/>
          <w:sz w:val="24"/>
          <w:szCs w:val="24"/>
        </w:rPr>
        <w:t>pricing</w:t>
      </w:r>
      <w:proofErr w:type="gramEnd"/>
    </w:p>
    <w:p w14:paraId="68766327" w14:textId="77777777" w:rsidR="00C25777" w:rsidRPr="001657C6" w:rsidRDefault="00C25777" w:rsidP="00C25777">
      <w:pPr>
        <w:rPr>
          <w:rFonts w:cs="Arial"/>
          <w:sz w:val="24"/>
          <w:szCs w:val="24"/>
        </w:rPr>
      </w:pPr>
    </w:p>
    <w:p w14:paraId="20C6C5A2" w14:textId="77777777" w:rsidR="00C25777" w:rsidRPr="001657C6" w:rsidRDefault="00C25777" w:rsidP="00246A71">
      <w:pPr>
        <w:pStyle w:val="Heading3"/>
      </w:pPr>
      <w:bookmarkStart w:id="3" w:name="_Toc135828286"/>
      <w:r w:rsidRPr="001657C6">
        <w:t>OVERVIEW OF THE MODEL</w:t>
      </w:r>
      <w:bookmarkEnd w:id="3"/>
    </w:p>
    <w:p w14:paraId="04989200" w14:textId="110E891F" w:rsidR="00C25777" w:rsidRPr="001657C6" w:rsidRDefault="00C25777" w:rsidP="00C25777">
      <w:pPr>
        <w:rPr>
          <w:rFonts w:cs="Arial"/>
          <w:sz w:val="24"/>
          <w:szCs w:val="24"/>
        </w:rPr>
      </w:pPr>
      <w:r w:rsidRPr="001657C6">
        <w:rPr>
          <w:rFonts w:cs="Arial"/>
          <w:sz w:val="24"/>
          <w:szCs w:val="24"/>
        </w:rPr>
        <w:t xml:space="preserve">The binomial option pricing model is a widely used framework for valuing options. It offers a simplified approach by discretizing time and modelling the underlying asset price as a binomial tree. This model has been extensively studied and has made significant contributions to the field of option pricing. The seminal work on the binomial option pricing model was introduced by Cox, Ross, and Rubinstein (1979) They developed a discrete-time model for option valuation using elementary mathematics, providing a straightforward alternative to the more complex Black-Scholes model. The model assumes that the underlying stock price can move up or down over each time step, with corresponding probabilities, following a random walk. It is important to note that this assumption implies a perfect market where no arbitrage opportunities exist </w:t>
      </w:r>
      <w:sdt>
        <w:sdtPr>
          <w:rPr>
            <w:rFonts w:cs="Arial"/>
            <w:sz w:val="24"/>
            <w:szCs w:val="24"/>
          </w:rPr>
          <w:tag w:val="MENDELEY_CITATION_v3_eyJjaXRhdGlvbklEIjoiTUVOREVMRVlfQ0lUQVRJT05fYjAzZTUwYTItMGFkZi00NTY2LWFiY2QtNjA1NDk3YmFkZjNj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
          <w:id w:val="-97799390"/>
          <w:placeholder>
            <w:docPart w:val="B1CA6E411DB647BF9E0BC6128CAD7A5E"/>
          </w:placeholder>
        </w:sdtPr>
        <w:sdtEndPr/>
        <w:sdtContent>
          <w:r w:rsidR="0055604B" w:rsidRPr="00EE7CC2">
            <w:rPr>
              <w:rFonts w:eastAsia="Times New Roman" w:cs="Arial"/>
              <w:sz w:val="24"/>
              <w:szCs w:val="24"/>
            </w:rPr>
            <w:t>(Ahmad Dar &amp; Anuradha, 2018)</w:t>
          </w:r>
        </w:sdtContent>
      </w:sdt>
      <w:r w:rsidRPr="001657C6">
        <w:rPr>
          <w:rFonts w:cs="Arial"/>
          <w:sz w:val="24"/>
          <w:szCs w:val="24"/>
        </w:rPr>
        <w:t xml:space="preserve"> . The valuation process involves backward induction, calculating the option value at each node of the binomial tree based on expected future values and discounting them back to the present </w:t>
      </w:r>
      <w:sdt>
        <w:sdtPr>
          <w:rPr>
            <w:rFonts w:cs="Arial"/>
            <w:sz w:val="24"/>
            <w:szCs w:val="24"/>
          </w:rPr>
          <w:tag w:val="MENDELEY_CITATION_v3_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"/>
          <w:id w:val="-103581972"/>
          <w:placeholder>
            <w:docPart w:val="B1CA6E411DB647BF9E0BC6128CAD7A5E"/>
          </w:placeholder>
        </w:sdtPr>
        <w:sdtEndPr/>
        <w:sdtContent>
          <w:r w:rsidR="0055604B" w:rsidRPr="00EE7CC2">
            <w:rPr>
              <w:rFonts w:eastAsia="Times New Roman" w:cs="Arial"/>
              <w:sz w:val="24"/>
              <w:szCs w:val="24"/>
            </w:rPr>
            <w:t>(</w:t>
          </w:r>
          <w:proofErr w:type="spellStart"/>
          <w:r w:rsidR="0055604B" w:rsidRPr="00EE7CC2">
            <w:rPr>
              <w:rFonts w:eastAsia="Times New Roman" w:cs="Arial"/>
              <w:sz w:val="24"/>
              <w:szCs w:val="24"/>
            </w:rPr>
            <w:t>Rendleman</w:t>
          </w:r>
          <w:proofErr w:type="spellEnd"/>
          <w:r w:rsidR="0055604B" w:rsidRPr="00EE7CC2">
            <w:rPr>
              <w:rFonts w:eastAsia="Times New Roman" w:cs="Arial"/>
              <w:sz w:val="24"/>
              <w:szCs w:val="24"/>
            </w:rPr>
            <w:t xml:space="preserve"> &amp; Bartter, 1979)</w:t>
          </w:r>
        </w:sdtContent>
      </w:sdt>
      <w:r w:rsidRPr="001657C6">
        <w:rPr>
          <w:rFonts w:cs="Arial"/>
          <w:sz w:val="24"/>
          <w:szCs w:val="24"/>
        </w:rPr>
        <w:t xml:space="preserve">. The binomial option pricing model has several advantages. It can accurately value both European and American options. The model is widely used in the valuation of options on stocks, currencies, and other assets </w:t>
      </w:r>
      <w:sdt>
        <w:sdtPr>
          <w:rPr>
            <w:rFonts w:cs="Arial"/>
            <w:color w:val="000000"/>
            <w:sz w:val="24"/>
            <w:szCs w:val="24"/>
          </w:rPr>
          <w:tag w:val="MENDELEY_CITATION_v3_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"/>
          <w:id w:val="-1688056331"/>
          <w:placeholder>
            <w:docPart w:val="B1CA6E411DB647BF9E0BC6128CAD7A5E"/>
          </w:placeholder>
        </w:sdtPr>
        <w:sdtEndPr/>
        <w:sdtContent>
          <w:r w:rsidR="0055604B" w:rsidRPr="001657C6">
            <w:rPr>
              <w:rFonts w:cs="Arial"/>
              <w:color w:val="000000"/>
              <w:sz w:val="24"/>
              <w:szCs w:val="24"/>
            </w:rPr>
            <w:t>(Breen, 1991)</w:t>
          </w:r>
        </w:sdtContent>
      </w:sdt>
      <w:r w:rsidRPr="001657C6">
        <w:rPr>
          <w:rFonts w:cs="Arial"/>
          <w:sz w:val="24"/>
          <w:szCs w:val="24"/>
        </w:rPr>
        <w:t>. It provides a flexible framework for incorporating factors such as dividends, interest rates, and volatility.</w:t>
      </w:r>
    </w:p>
    <w:p w14:paraId="7E9DC618" w14:textId="77777777" w:rsidR="00C25777" w:rsidRPr="001657C6" w:rsidRDefault="00C25777" w:rsidP="00C25777">
      <w:pPr>
        <w:rPr>
          <w:rFonts w:cs="Arial"/>
          <w:sz w:val="24"/>
          <w:szCs w:val="24"/>
        </w:rPr>
      </w:pPr>
    </w:p>
    <w:p w14:paraId="05C57671" w14:textId="77777777" w:rsidR="00C25777" w:rsidRPr="001657C6" w:rsidRDefault="00C25777" w:rsidP="00246A71">
      <w:pPr>
        <w:pStyle w:val="Heading3"/>
      </w:pPr>
      <w:bookmarkStart w:id="4" w:name="_Toc135828287"/>
      <w:r w:rsidRPr="001657C6">
        <w:t>METHODOLOGY</w:t>
      </w:r>
      <w:bookmarkEnd w:id="4"/>
    </w:p>
    <w:p w14:paraId="340EEACE" w14:textId="77777777" w:rsidR="00D65FFE" w:rsidRPr="00D65FFE" w:rsidRDefault="00D65FFE" w:rsidP="00D65FFE">
      <w:pPr>
        <w:rPr>
          <w:rFonts w:cs="Arial"/>
          <w:sz w:val="24"/>
          <w:szCs w:val="24"/>
        </w:rPr>
      </w:pPr>
      <w:r w:rsidRPr="00D65FFE">
        <w:rPr>
          <w:rFonts w:cs="Arial"/>
          <w:sz w:val="24"/>
          <w:szCs w:val="24"/>
        </w:rPr>
        <w:t>The binomial option pricing model developed by Cox, Ross, and Rubinstein (CRR) is a numerical method for valuing options based on a discrete-time lattice of possible underlying asset prices (Cox, Ross, &amp; Rubinstein, 1979). In this model, the underlying asset price is assumed to move up or down by a certain factor at each time step, creating a binomial tree of potential outcomes. The model also assumes constant and known risk-free interest rates and volatility of the underlying asset (Cox et al., 1979).</w:t>
      </w:r>
    </w:p>
    <w:p w14:paraId="3B52ACF7" w14:textId="77777777" w:rsidR="00D65FFE" w:rsidRPr="00D65FFE" w:rsidRDefault="00D65FFE" w:rsidP="00D65FFE">
      <w:pPr>
        <w:rPr>
          <w:rFonts w:cs="Arial"/>
          <w:sz w:val="24"/>
          <w:szCs w:val="24"/>
        </w:rPr>
      </w:pPr>
      <w:r w:rsidRPr="00D65FFE">
        <w:rPr>
          <w:rFonts w:cs="Arial"/>
          <w:sz w:val="24"/>
          <w:szCs w:val="24"/>
        </w:rPr>
        <w:t>The CRR model is applicable to various types of options, including European and American options, as well as options on stocks, stock indices, futures, and currencies. It can also accommodate dividends and early exercise features (Cox et al., 1979). The key steps involved in the CRR model are as follows:</w:t>
      </w:r>
    </w:p>
    <w:p w14:paraId="6DC2482F" w14:textId="77777777" w:rsidR="00D65FFE" w:rsidRPr="00D65FFE" w:rsidRDefault="00D65FFE" w:rsidP="00D65FFE">
      <w:pPr>
        <w:numPr>
          <w:ilvl w:val="0"/>
          <w:numId w:val="2"/>
        </w:numPr>
        <w:rPr>
          <w:rFonts w:cs="Arial"/>
          <w:sz w:val="24"/>
          <w:szCs w:val="24"/>
        </w:rPr>
      </w:pPr>
      <w:r w:rsidRPr="00D65FFE">
        <w:rPr>
          <w:rFonts w:cs="Arial"/>
          <w:sz w:val="24"/>
          <w:szCs w:val="24"/>
        </w:rPr>
        <w:t>Creation of the binomial price tree: Starting from the current underlying asset price, the up and down factors are calculated based on the volatility and time step. These factors determine the possible asset prices at each node of the tree.</w:t>
      </w:r>
    </w:p>
    <w:p w14:paraId="515825B7" w14:textId="77777777" w:rsidR="00D65FFE" w:rsidRPr="00D65FFE" w:rsidRDefault="00D65FFE" w:rsidP="00D65FFE">
      <w:pPr>
        <w:numPr>
          <w:ilvl w:val="0"/>
          <w:numId w:val="2"/>
        </w:numPr>
        <w:rPr>
          <w:rFonts w:cs="Arial"/>
          <w:sz w:val="24"/>
          <w:szCs w:val="24"/>
        </w:rPr>
      </w:pPr>
      <w:r w:rsidRPr="00D65FFE">
        <w:rPr>
          <w:rFonts w:cs="Arial"/>
          <w:sz w:val="24"/>
          <w:szCs w:val="24"/>
        </w:rPr>
        <w:t>Calculation of option value at final nodes: At the final time step, the option value is determined by its payoff function, such as the difference between the underlying asset price and the strike price for a call option.</w:t>
      </w:r>
    </w:p>
    <w:p w14:paraId="3DABB406" w14:textId="3257D5BE" w:rsidR="00D65FFE" w:rsidRPr="001657C6" w:rsidRDefault="00D65FFE" w:rsidP="00D65FFE">
      <w:pPr>
        <w:numPr>
          <w:ilvl w:val="0"/>
          <w:numId w:val="2"/>
        </w:numPr>
        <w:rPr>
          <w:rFonts w:cs="Arial"/>
          <w:sz w:val="24"/>
          <w:szCs w:val="24"/>
        </w:rPr>
      </w:pPr>
      <w:r w:rsidRPr="00D65FFE">
        <w:rPr>
          <w:rFonts w:cs="Arial"/>
          <w:sz w:val="24"/>
          <w:szCs w:val="24"/>
        </w:rPr>
        <w:t xml:space="preserve">Calculation of option value at earlier nodes: Working backward from the final nodes, the option value at each node is calculated using the risk-neutral </w:t>
      </w:r>
      <w:r w:rsidRPr="00D65FFE">
        <w:rPr>
          <w:rFonts w:cs="Arial"/>
          <w:sz w:val="24"/>
          <w:szCs w:val="24"/>
        </w:rPr>
        <w:lastRenderedPageBreak/>
        <w:t>probability measure. This measure ensures that the expected return of the underlying asset is equal to the risk-free interest rate. The option value at each node is determined by discounting the expected values of the option values at the next nodes</w:t>
      </w:r>
      <w:r w:rsidRPr="001657C6">
        <w:rPr>
          <w:rFonts w:cs="Arial"/>
          <w:sz w:val="24"/>
          <w:szCs w:val="24"/>
        </w:rPr>
        <w:t>.</w:t>
      </w:r>
    </w:p>
    <w:p w14:paraId="1061F040" w14:textId="3CADF1FC" w:rsidR="00C25777" w:rsidRPr="001657C6" w:rsidRDefault="00D65FFE" w:rsidP="00C25777">
      <w:pPr>
        <w:rPr>
          <w:rFonts w:cs="Arial"/>
          <w:sz w:val="24"/>
          <w:szCs w:val="24"/>
        </w:rPr>
      </w:pPr>
      <w:r w:rsidRPr="001657C6">
        <w:rPr>
          <w:rFonts w:cs="Arial"/>
          <w:sz w:val="24"/>
          <w:szCs w:val="24"/>
        </w:rPr>
        <w:t>The CRR model is widely implemented in software tools like Excel or</w:t>
      </w:r>
      <w:r w:rsidR="0066540C" w:rsidRPr="001657C6">
        <w:rPr>
          <w:rFonts w:cs="Arial"/>
          <w:sz w:val="24"/>
          <w:szCs w:val="24"/>
        </w:rPr>
        <w:t xml:space="preserve"> </w:t>
      </w:r>
      <w:proofErr w:type="spellStart"/>
      <w:proofErr w:type="gramStart"/>
      <w:r w:rsidR="0066540C" w:rsidRPr="001657C6">
        <w:rPr>
          <w:rFonts w:cs="Arial"/>
          <w:sz w:val="24"/>
          <w:szCs w:val="24"/>
        </w:rPr>
        <w:t>JupyterNotebook</w:t>
      </w:r>
      <w:proofErr w:type="spellEnd"/>
      <w:r w:rsidR="0066540C" w:rsidRPr="001657C6">
        <w:rPr>
          <w:rFonts w:cs="Arial"/>
          <w:sz w:val="24"/>
          <w:szCs w:val="24"/>
        </w:rPr>
        <w:t>(</w:t>
      </w:r>
      <w:proofErr w:type="gramEnd"/>
      <w:r w:rsidR="0066540C" w:rsidRPr="001657C6">
        <w:rPr>
          <w:rFonts w:cs="Arial"/>
          <w:sz w:val="24"/>
          <w:szCs w:val="24"/>
        </w:rPr>
        <w:t>using Python codes) or</w:t>
      </w:r>
      <w:r w:rsidRPr="001657C6">
        <w:rPr>
          <w:rFonts w:cs="Arial"/>
          <w:sz w:val="24"/>
          <w:szCs w:val="24"/>
        </w:rPr>
        <w:t xml:space="preserve"> MATLAB, providing flexibility and ease of use for pricing options with different characteristics and assumptions. It serves as a valuable tool for option valuation in financial markets (Cox et al., 1979).</w:t>
      </w:r>
    </w:p>
    <w:p w14:paraId="6B64566E" w14:textId="77777777" w:rsidR="00345D6D" w:rsidRPr="001657C6" w:rsidRDefault="00345D6D" w:rsidP="00C25777">
      <w:pPr>
        <w:rPr>
          <w:rFonts w:cs="Arial"/>
          <w:sz w:val="24"/>
          <w:szCs w:val="24"/>
        </w:rPr>
      </w:pPr>
    </w:p>
    <w:p w14:paraId="184A831F" w14:textId="77777777" w:rsidR="00C25777" w:rsidRPr="001657C6" w:rsidRDefault="00C25777" w:rsidP="00246A71">
      <w:pPr>
        <w:pStyle w:val="Heading3"/>
      </w:pPr>
      <w:bookmarkStart w:id="5" w:name="_Toc135828288"/>
      <w:r w:rsidRPr="001657C6">
        <w:t>LITERATURE REVIEW</w:t>
      </w:r>
      <w:bookmarkEnd w:id="5"/>
    </w:p>
    <w:p w14:paraId="7D94F4C1" w14:textId="44FCF952" w:rsidR="00C25777" w:rsidRPr="001657C6" w:rsidRDefault="00C25777" w:rsidP="00C25777">
      <w:pPr>
        <w:rPr>
          <w:rFonts w:cs="Arial"/>
          <w:sz w:val="24"/>
          <w:szCs w:val="24"/>
        </w:rPr>
      </w:pPr>
      <w:r w:rsidRPr="001657C6">
        <w:rPr>
          <w:rFonts w:cs="Arial"/>
          <w:sz w:val="24"/>
          <w:szCs w:val="24"/>
        </w:rPr>
        <w:t xml:space="preserve">binomial option pricing model has been extensively studied and has made significant contributions to the field of option pricing. Researchers have explored various aspects of the model, including </w:t>
      </w:r>
      <w:r w:rsidR="006F329F" w:rsidRPr="001657C6">
        <w:rPr>
          <w:rFonts w:cs="Arial"/>
          <w:sz w:val="24"/>
          <w:szCs w:val="24"/>
        </w:rPr>
        <w:t xml:space="preserve">comparative </w:t>
      </w:r>
      <w:proofErr w:type="gramStart"/>
      <w:r w:rsidR="006F329F" w:rsidRPr="001657C6">
        <w:rPr>
          <w:rFonts w:cs="Arial"/>
          <w:sz w:val="24"/>
          <w:szCs w:val="24"/>
        </w:rPr>
        <w:t>analysis,</w:t>
      </w:r>
      <w:r w:rsidR="00F17BBE" w:rsidRPr="001657C6">
        <w:rPr>
          <w:rFonts w:cs="Arial"/>
          <w:sz w:val="24"/>
          <w:szCs w:val="24"/>
        </w:rPr>
        <w:t xml:space="preserve"> </w:t>
      </w:r>
      <w:r w:rsidR="006F329F" w:rsidRPr="001657C6">
        <w:rPr>
          <w:rFonts w:cs="Arial"/>
          <w:sz w:val="24"/>
          <w:szCs w:val="24"/>
        </w:rPr>
        <w:t xml:space="preserve"> limitations</w:t>
      </w:r>
      <w:proofErr w:type="gramEnd"/>
      <w:r w:rsidR="00561FD9" w:rsidRPr="001657C6">
        <w:rPr>
          <w:rFonts w:cs="Arial"/>
          <w:sz w:val="24"/>
          <w:szCs w:val="24"/>
        </w:rPr>
        <w:t xml:space="preserve"> and</w:t>
      </w:r>
      <w:r w:rsidRPr="001657C6">
        <w:rPr>
          <w:rFonts w:cs="Arial"/>
          <w:sz w:val="24"/>
          <w:szCs w:val="24"/>
        </w:rPr>
        <w:t xml:space="preserve"> extensions</w:t>
      </w:r>
      <w:r w:rsidR="000B67EA">
        <w:rPr>
          <w:rFonts w:cs="Arial"/>
          <w:sz w:val="24"/>
          <w:szCs w:val="24"/>
        </w:rPr>
        <w:t>.</w:t>
      </w:r>
    </w:p>
    <w:p w14:paraId="61638763" w14:textId="77777777" w:rsidR="000B67EA" w:rsidRPr="001657C6" w:rsidRDefault="000B67EA" w:rsidP="00C25777">
      <w:pPr>
        <w:rPr>
          <w:rFonts w:cs="Arial"/>
          <w:sz w:val="24"/>
          <w:szCs w:val="24"/>
        </w:rPr>
      </w:pPr>
    </w:p>
    <w:p w14:paraId="78EDD689" w14:textId="12C7DEB9" w:rsidR="006F329F" w:rsidRPr="001657C6" w:rsidRDefault="00561FD9" w:rsidP="00246A71">
      <w:pPr>
        <w:pStyle w:val="Heading4"/>
        <w:rPr>
          <w:szCs w:val="24"/>
        </w:rPr>
      </w:pPr>
      <w:r w:rsidRPr="001657C6">
        <w:t xml:space="preserve">COMPARATIVE ANALYSIS </w:t>
      </w:r>
    </w:p>
    <w:p w14:paraId="567E8EAB" w14:textId="762ED708" w:rsidR="00C25777" w:rsidRDefault="006F329F" w:rsidP="00C25777">
      <w:pPr>
        <w:rPr>
          <w:rFonts w:eastAsia="Times New Roman" w:cs="Arial"/>
          <w:sz w:val="24"/>
          <w:szCs w:val="24"/>
        </w:rPr>
      </w:pPr>
      <w:r w:rsidRPr="00EE7CC2">
        <w:rPr>
          <w:rFonts w:eastAsia="Times New Roman" w:cs="Arial"/>
          <w:sz w:val="24"/>
          <w:szCs w:val="24"/>
        </w:rPr>
        <w:t xml:space="preserve">Ahmad Dar and Anuradha (2018) conducted a study comparing the Black-Scholes model and the Binomial model using t-test and Tukey statistical model. The results of their study showed that there was no statistically significant difference between the means of the European options when using the Binomial model and the Black-Scholes model. This suggests that both models provide comparable results and can be used interchangeably for option valuation. In a similar vein, </w:t>
      </w:r>
      <w:proofErr w:type="spellStart"/>
      <w:r w:rsidRPr="00EE7CC2">
        <w:rPr>
          <w:rFonts w:eastAsia="Times New Roman" w:cs="Arial"/>
          <w:sz w:val="24"/>
          <w:szCs w:val="24"/>
        </w:rPr>
        <w:t>Geske</w:t>
      </w:r>
      <w:proofErr w:type="spellEnd"/>
      <w:r w:rsidRPr="00EE7CC2">
        <w:rPr>
          <w:rFonts w:eastAsia="Times New Roman" w:cs="Arial"/>
          <w:sz w:val="24"/>
          <w:szCs w:val="24"/>
        </w:rPr>
        <w:t xml:space="preserve"> (1979) and Longstaff and Schwartz (2001) conducted comparative studies to evaluate the performance of the binomial model against other option pricing models, including the Black-Scholes model and Monte Carlo simulation methods. These studies examined the accuracy and efficiency of the binomial model in various market conditions and for different types of options.</w:t>
      </w:r>
    </w:p>
    <w:p w14:paraId="3BF76D33" w14:textId="77777777" w:rsidR="000B67EA" w:rsidRPr="00EE7CC2" w:rsidRDefault="000B67EA" w:rsidP="00C25777">
      <w:pPr>
        <w:rPr>
          <w:rFonts w:cs="Arial"/>
          <w:sz w:val="24"/>
          <w:szCs w:val="24"/>
        </w:rPr>
      </w:pPr>
    </w:p>
    <w:p w14:paraId="2C433E5B" w14:textId="4E2C53F4" w:rsidR="002807F6" w:rsidRPr="002807F6" w:rsidRDefault="00561FD9" w:rsidP="00246A71">
      <w:pPr>
        <w:pStyle w:val="Heading4"/>
      </w:pPr>
      <w:r w:rsidRPr="00EE7CC2">
        <w:t>LIMITATIONS</w:t>
      </w:r>
    </w:p>
    <w:p w14:paraId="2ABBE800" w14:textId="77777777" w:rsidR="002807F6" w:rsidRPr="002807F6" w:rsidRDefault="002807F6" w:rsidP="002807F6">
      <w:pPr>
        <w:rPr>
          <w:rFonts w:cs="Arial"/>
          <w:sz w:val="24"/>
          <w:szCs w:val="24"/>
        </w:rPr>
      </w:pPr>
      <w:r w:rsidRPr="002807F6">
        <w:rPr>
          <w:rFonts w:cs="Arial"/>
          <w:sz w:val="24"/>
          <w:szCs w:val="24"/>
        </w:rPr>
        <w:t xml:space="preserve">The BOPM has some limitations that may affect its accuracy and applicability. One limitation is that the BOPM assumes that the underlying asset price follows a binomial distribution, which may not be realistic for some assets that exhibit skewness, kurtosis, or jumps (Rubinstein, 1991). Another limitation is that the BOPM assumes that the volatility and the risk-free rate are constant over time, which may not hold for some markets that experience stochastic volatility or term structure effects (Hull and White, 1988; Jarrow and Rudd, 1982). A third limitation is that the BOPM requires </w:t>
      </w:r>
      <w:proofErr w:type="gramStart"/>
      <w:r w:rsidRPr="002807F6">
        <w:rPr>
          <w:rFonts w:cs="Arial"/>
          <w:sz w:val="24"/>
          <w:szCs w:val="24"/>
        </w:rPr>
        <w:t>a large number of</w:t>
      </w:r>
      <w:proofErr w:type="gramEnd"/>
      <w:r w:rsidRPr="002807F6">
        <w:rPr>
          <w:rFonts w:cs="Arial"/>
          <w:sz w:val="24"/>
          <w:szCs w:val="24"/>
        </w:rPr>
        <w:t xml:space="preserve"> time steps to converge to the continuous-time limit, which may increase the computational complexity and time (</w:t>
      </w:r>
      <w:proofErr w:type="spellStart"/>
      <w:r w:rsidRPr="002807F6">
        <w:rPr>
          <w:rFonts w:cs="Arial"/>
          <w:sz w:val="24"/>
          <w:szCs w:val="24"/>
        </w:rPr>
        <w:t>Magnimetrics</w:t>
      </w:r>
      <w:proofErr w:type="spellEnd"/>
      <w:r w:rsidRPr="002807F6">
        <w:rPr>
          <w:rFonts w:cs="Arial"/>
          <w:sz w:val="24"/>
          <w:szCs w:val="24"/>
        </w:rPr>
        <w:t>, 2020).</w:t>
      </w:r>
    </w:p>
    <w:p w14:paraId="4D9EC7AD" w14:textId="77777777" w:rsidR="00345D6D" w:rsidRPr="001657C6" w:rsidRDefault="00345D6D" w:rsidP="00C25777">
      <w:pPr>
        <w:rPr>
          <w:rFonts w:cs="Arial"/>
          <w:sz w:val="24"/>
          <w:szCs w:val="24"/>
        </w:rPr>
      </w:pPr>
    </w:p>
    <w:p w14:paraId="5B92B17D" w14:textId="77777777" w:rsidR="00345D6D" w:rsidRPr="001657C6" w:rsidRDefault="00345D6D" w:rsidP="00C25777">
      <w:pPr>
        <w:rPr>
          <w:rFonts w:cs="Arial"/>
          <w:sz w:val="24"/>
          <w:szCs w:val="24"/>
        </w:rPr>
      </w:pPr>
    </w:p>
    <w:p w14:paraId="586B034A" w14:textId="2FFD22B4" w:rsidR="00C25777" w:rsidRPr="001657C6" w:rsidRDefault="00561FD9" w:rsidP="00246A71">
      <w:pPr>
        <w:pStyle w:val="Heading4"/>
      </w:pPr>
      <w:r w:rsidRPr="001657C6">
        <w:lastRenderedPageBreak/>
        <w:t>EXTENSION</w:t>
      </w:r>
    </w:p>
    <w:p w14:paraId="65996543" w14:textId="42E485CE" w:rsidR="00EA6489" w:rsidRPr="00EA6489" w:rsidRDefault="007866AA" w:rsidP="00EA6489">
      <w:pPr>
        <w:rPr>
          <w:rFonts w:cs="Arial"/>
          <w:sz w:val="24"/>
          <w:szCs w:val="24"/>
        </w:rPr>
      </w:pPr>
      <w:r w:rsidRPr="001657C6">
        <w:rPr>
          <w:rFonts w:cs="Arial"/>
          <w:sz w:val="24"/>
          <w:szCs w:val="24"/>
        </w:rPr>
        <w:t xml:space="preserve">To overcome some of the limitations of the BOPM, researchers have proposed various extensions and modifications of the model. Some extensions include relaxing the assumptions of constant volatility and risk-free rate and allowing them to vary over time or across nodes. </w:t>
      </w:r>
      <w:r w:rsidR="00EA6489" w:rsidRPr="00EA6489">
        <w:rPr>
          <w:rFonts w:cs="Arial"/>
          <w:sz w:val="24"/>
          <w:szCs w:val="24"/>
        </w:rPr>
        <w:t xml:space="preserve">Hull and White (1988) developed a model with stochastic volatility that changes over time or across nodes. Jarrow and Rudd (1982) suggested a model with a time-dependent risk-free rate. </w:t>
      </w:r>
      <w:proofErr w:type="spellStart"/>
      <w:r w:rsidR="00EA6489" w:rsidRPr="00EA6489">
        <w:rPr>
          <w:rFonts w:cs="Arial"/>
          <w:sz w:val="24"/>
          <w:szCs w:val="24"/>
        </w:rPr>
        <w:t>Leisen</w:t>
      </w:r>
      <w:proofErr w:type="spellEnd"/>
      <w:r w:rsidR="00EA6489" w:rsidRPr="00EA6489">
        <w:rPr>
          <w:rFonts w:cs="Arial"/>
          <w:sz w:val="24"/>
          <w:szCs w:val="24"/>
        </w:rPr>
        <w:t xml:space="preserve"> and Reimer (1996) devised an approach that accounts for different interest rates across nodes. These extensions aim to reflect more realistic market dynamics by allowing for time-varying parameters.</w:t>
      </w:r>
    </w:p>
    <w:p w14:paraId="48CEAD88" w14:textId="77777777" w:rsidR="00EA6489" w:rsidRPr="00EA6489" w:rsidRDefault="00EA6489" w:rsidP="00EA6489">
      <w:pPr>
        <w:rPr>
          <w:rFonts w:cs="Arial"/>
          <w:sz w:val="24"/>
          <w:szCs w:val="24"/>
        </w:rPr>
      </w:pPr>
      <w:r w:rsidRPr="00EA6489">
        <w:rPr>
          <w:rFonts w:cs="Arial"/>
          <w:sz w:val="24"/>
          <w:szCs w:val="24"/>
        </w:rPr>
        <w:t xml:space="preserve">Besides varying volatility and risk-free rate, some extensions also include additional sources of uncertainty. </w:t>
      </w:r>
      <w:proofErr w:type="spellStart"/>
      <w:r w:rsidRPr="00EA6489">
        <w:rPr>
          <w:rFonts w:cs="Arial"/>
          <w:sz w:val="24"/>
          <w:szCs w:val="24"/>
        </w:rPr>
        <w:t>Geske</w:t>
      </w:r>
      <w:proofErr w:type="spellEnd"/>
      <w:r w:rsidRPr="00EA6489">
        <w:rPr>
          <w:rFonts w:cs="Arial"/>
          <w:sz w:val="24"/>
          <w:szCs w:val="24"/>
        </w:rPr>
        <w:t xml:space="preserve"> (1979) and Merton (1976) presented models that consider the effect of dividends on option pricing. Rubinstein (1991) included jumps in asset prices, acknowledging the occurrence of sudden, discontinuous movements. Tian (1993) proposed a model that considers multiple sources of uncertainty. These extensions enhance the model’s ability to capture complex market conditions and improve option valuation accuracy.</w:t>
      </w:r>
    </w:p>
    <w:p w14:paraId="3BE40D5A" w14:textId="77777777" w:rsidR="00EA6489" w:rsidRPr="00EA6489" w:rsidRDefault="00EA6489" w:rsidP="00EA6489">
      <w:pPr>
        <w:rPr>
          <w:rFonts w:cs="Arial"/>
          <w:sz w:val="24"/>
          <w:szCs w:val="24"/>
        </w:rPr>
      </w:pPr>
      <w:r w:rsidRPr="00EA6489">
        <w:rPr>
          <w:rFonts w:cs="Arial"/>
          <w:sz w:val="24"/>
          <w:szCs w:val="24"/>
        </w:rPr>
        <w:t xml:space="preserve">Moreover, some researchers have explored alternative distributions or processes for the underlying asset price in the BOPM. Boyle (1986) introduced the trinomial model, which allows for three possible movements of the asset price at each time step. Cox et al. (1985) developed a multinomial model that expands the binomial framework to accommodate a larger number of possible outcomes. Duan et al. (2000) introduced the exponential model, which assumes the logarithm of the asset price follows a continuous-time exponential process. These alternative models offer flexibility and can better capture asset price </w:t>
      </w:r>
      <w:proofErr w:type="gramStart"/>
      <w:r w:rsidRPr="00EA6489">
        <w:rPr>
          <w:rFonts w:cs="Arial"/>
          <w:sz w:val="24"/>
          <w:szCs w:val="24"/>
        </w:rPr>
        <w:t>dynamics</w:t>
      </w:r>
      <w:proofErr w:type="gramEnd"/>
    </w:p>
    <w:p w14:paraId="484AAA2E" w14:textId="77777777" w:rsidR="00EA6489" w:rsidRPr="001657C6" w:rsidRDefault="00EA6489" w:rsidP="00C25777">
      <w:pPr>
        <w:rPr>
          <w:rFonts w:cs="Arial"/>
          <w:sz w:val="24"/>
          <w:szCs w:val="24"/>
        </w:rPr>
      </w:pPr>
    </w:p>
    <w:p w14:paraId="5245A41B" w14:textId="77777777" w:rsidR="00C25777" w:rsidRPr="001657C6" w:rsidRDefault="00C25777" w:rsidP="00504ED6">
      <w:pPr>
        <w:pStyle w:val="Heading3"/>
      </w:pPr>
      <w:bookmarkStart w:id="6" w:name="_Toc135828289"/>
      <w:r w:rsidRPr="001657C6">
        <w:t>CONCLUSION</w:t>
      </w:r>
      <w:bookmarkEnd w:id="6"/>
    </w:p>
    <w:p w14:paraId="5128458E" w14:textId="3E1673B7" w:rsidR="00C25777" w:rsidRPr="001657C6" w:rsidRDefault="00BC78B2" w:rsidP="00C25777">
      <w:pPr>
        <w:rPr>
          <w:rFonts w:cs="Arial"/>
          <w:sz w:val="24"/>
          <w:szCs w:val="24"/>
        </w:rPr>
      </w:pPr>
      <w:r w:rsidRPr="001657C6">
        <w:rPr>
          <w:rFonts w:cs="Arial"/>
          <w:sz w:val="24"/>
          <w:szCs w:val="24"/>
        </w:rPr>
        <w:t>In conclusion, the binomial option pricing model (BOPM) has been extensively studied and shown to provide comparable results to other models. Comparative analysis studies confirm its effectiveness and interchangeability while acknowledging its limitations in capturing certain asset characteristics and market dynamics. Researchers have proposed extensions to address these limitations, such as incorporating stochastic volatility, jumps, and alternative asset price processes. The BOPM remains a practical choice for option valuation, offering simplicity, flexibility, and applicability to various option types. Future research can focus on refining the model and incorporating computational advancements to enhance its real-world accuracy and usability.</w:t>
      </w:r>
    </w:p>
    <w:p w14:paraId="11012B03" w14:textId="77777777" w:rsidR="00C25777" w:rsidRDefault="00C25777" w:rsidP="00C25777">
      <w:pPr>
        <w:rPr>
          <w:rFonts w:cs="Arial"/>
          <w:sz w:val="24"/>
          <w:szCs w:val="24"/>
        </w:rPr>
      </w:pPr>
    </w:p>
    <w:p w14:paraId="0C210B30" w14:textId="77777777" w:rsidR="005A0072" w:rsidRDefault="005A0072" w:rsidP="00C25777">
      <w:pPr>
        <w:rPr>
          <w:rFonts w:cs="Arial"/>
          <w:sz w:val="24"/>
          <w:szCs w:val="24"/>
        </w:rPr>
      </w:pPr>
    </w:p>
    <w:p w14:paraId="2A85CC70" w14:textId="77777777" w:rsidR="00386A77" w:rsidRPr="001657C6" w:rsidRDefault="00386A77" w:rsidP="00C25777">
      <w:pPr>
        <w:rPr>
          <w:rFonts w:cs="Arial"/>
          <w:sz w:val="24"/>
          <w:szCs w:val="24"/>
        </w:rPr>
      </w:pPr>
    </w:p>
    <w:p w14:paraId="39BADFAA" w14:textId="4F674CBB" w:rsidR="00014E6D" w:rsidRDefault="00C25777" w:rsidP="003A2BCA">
      <w:pPr>
        <w:pStyle w:val="Heading3"/>
      </w:pPr>
      <w:bookmarkStart w:id="7" w:name="_Toc135828290"/>
      <w:r w:rsidRPr="001657C6">
        <w:lastRenderedPageBreak/>
        <w:t>REFERENCES</w:t>
      </w:r>
      <w:bookmarkEnd w:id="7"/>
    </w:p>
    <w:p w14:paraId="1F710475"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Ahmad Dar, A., &amp; Anuradha, N. (2018). Comparison: Binomial model and Black Scholes model. Quantitative Finance and Economics, 2(1), 230–245. https://doi.org/10.3934/QFE.2018.1.230</w:t>
      </w:r>
    </w:p>
    <w:p w14:paraId="4DC4C4F6"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Blake D. (1889). Option Pricing Models. Journal of the Institute of Actuaries (1886-1994), 116, 537–558.</w:t>
      </w:r>
    </w:p>
    <w:p w14:paraId="10C4DDA6"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Breen, R. (1991). The Accelerated Binomial Option Pricing Model. The Journal of Financial and Quantitative Analysis, 26(2), 153. https://doi.org/10.2307/2331262</w:t>
      </w:r>
    </w:p>
    <w:p w14:paraId="6B77D955"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Boyle, P. P. (1986). Option valuation using a three-jump process. International Options Journal, 3(1), 7-12.</w:t>
      </w:r>
    </w:p>
    <w:p w14:paraId="6FD97C46"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Cox, J. C., Ross, S. A., &amp; Rubinstein, M. (1979). Option pricing: A simplified approach. Journal of Financial Economics, 7(3), 229–263. https://doi.org/10.1016/0304-405X(79)90015-1</w:t>
      </w:r>
    </w:p>
    <w:p w14:paraId="058186F0"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 xml:space="preserve">Cox, J. C., Ingersoll Jr., J. E., &amp; Ross, S. A. (1985). A theory of the term structure of interest rates. </w:t>
      </w:r>
      <w:proofErr w:type="spellStart"/>
      <w:r w:rsidRPr="00DE500B">
        <w:rPr>
          <w:rFonts w:cs="Arial"/>
          <w:sz w:val="24"/>
          <w:szCs w:val="24"/>
        </w:rPr>
        <w:t>Econometrica</w:t>
      </w:r>
      <w:proofErr w:type="spellEnd"/>
      <w:r w:rsidRPr="00DE500B">
        <w:rPr>
          <w:rFonts w:cs="Arial"/>
          <w:sz w:val="24"/>
          <w:szCs w:val="24"/>
        </w:rPr>
        <w:t>: Journal of the Econometric Society, 385-407.</w:t>
      </w:r>
    </w:p>
    <w:p w14:paraId="55226241"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Duan, J. C. (1995). The GARCH option pricing model. Mathematical Finance, 5(1), 13-32.</w:t>
      </w:r>
    </w:p>
    <w:p w14:paraId="232032E1"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 xml:space="preserve">Duan, J.-C., Gauthier, G., &amp; </w:t>
      </w:r>
      <w:proofErr w:type="spellStart"/>
      <w:r w:rsidRPr="00DE500B">
        <w:rPr>
          <w:rFonts w:cs="Arial"/>
          <w:sz w:val="24"/>
          <w:szCs w:val="24"/>
        </w:rPr>
        <w:t>Simonato</w:t>
      </w:r>
      <w:proofErr w:type="spellEnd"/>
      <w:r w:rsidRPr="00DE500B">
        <w:rPr>
          <w:rFonts w:cs="Arial"/>
          <w:sz w:val="24"/>
          <w:szCs w:val="24"/>
        </w:rPr>
        <w:t>, J.-G. (2000). An analytical approximation for pricing zero-coupon bonds with lognormal interest rate models using an exponential-polynomial specification for bond options.</w:t>
      </w:r>
    </w:p>
    <w:p w14:paraId="254C9E5B" w14:textId="77777777" w:rsidR="00DE500B" w:rsidRPr="00DE500B" w:rsidRDefault="00DE500B" w:rsidP="00DE500B">
      <w:pPr>
        <w:pStyle w:val="ListParagraph"/>
        <w:numPr>
          <w:ilvl w:val="0"/>
          <w:numId w:val="13"/>
        </w:numPr>
        <w:rPr>
          <w:rFonts w:cs="Arial"/>
          <w:sz w:val="24"/>
          <w:szCs w:val="24"/>
        </w:rPr>
      </w:pPr>
      <w:proofErr w:type="spellStart"/>
      <w:r w:rsidRPr="00DE500B">
        <w:rPr>
          <w:rFonts w:cs="Arial"/>
          <w:sz w:val="24"/>
          <w:szCs w:val="24"/>
        </w:rPr>
        <w:t>Geske</w:t>
      </w:r>
      <w:proofErr w:type="spellEnd"/>
      <w:r w:rsidRPr="00DE500B">
        <w:rPr>
          <w:rFonts w:cs="Arial"/>
          <w:sz w:val="24"/>
          <w:szCs w:val="24"/>
        </w:rPr>
        <w:t xml:space="preserve">, R. (1979). The valuation of compound options. Journal of financial </w:t>
      </w:r>
      <w:proofErr w:type="gramStart"/>
      <w:r w:rsidRPr="00DE500B">
        <w:rPr>
          <w:rFonts w:cs="Arial"/>
          <w:sz w:val="24"/>
          <w:szCs w:val="24"/>
        </w:rPr>
        <w:t>economics ,</w:t>
      </w:r>
      <w:proofErr w:type="gramEnd"/>
      <w:r w:rsidRPr="00DE500B">
        <w:rPr>
          <w:rFonts w:cs="Arial"/>
          <w:sz w:val="24"/>
          <w:szCs w:val="24"/>
        </w:rPr>
        <w:t xml:space="preserve"> 7(1), 63-81.</w:t>
      </w:r>
    </w:p>
    <w:p w14:paraId="0763E0E1"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 xml:space="preserve">Hull, J., &amp; White, A. (1988). The use of control variate techniques in option pricing. Journal of Financial and Quantitative </w:t>
      </w:r>
      <w:proofErr w:type="gramStart"/>
      <w:r w:rsidRPr="00DE500B">
        <w:rPr>
          <w:rFonts w:cs="Arial"/>
          <w:sz w:val="24"/>
          <w:szCs w:val="24"/>
        </w:rPr>
        <w:t>Analysis ,</w:t>
      </w:r>
      <w:proofErr w:type="gramEnd"/>
      <w:r w:rsidRPr="00DE500B">
        <w:rPr>
          <w:rFonts w:cs="Arial"/>
          <w:sz w:val="24"/>
          <w:szCs w:val="24"/>
        </w:rPr>
        <w:t xml:space="preserve"> 23(3), 237-251.</w:t>
      </w:r>
    </w:p>
    <w:p w14:paraId="1DB6C6B9" w14:textId="77777777" w:rsidR="00DE500B" w:rsidRPr="00DE500B" w:rsidRDefault="00DE500B" w:rsidP="00DE500B">
      <w:pPr>
        <w:pStyle w:val="ListParagraph"/>
        <w:numPr>
          <w:ilvl w:val="0"/>
          <w:numId w:val="13"/>
        </w:numPr>
        <w:rPr>
          <w:rFonts w:cs="Arial"/>
          <w:sz w:val="24"/>
          <w:szCs w:val="24"/>
        </w:rPr>
      </w:pPr>
      <w:proofErr w:type="gramStart"/>
      <w:r w:rsidRPr="00DE500B">
        <w:rPr>
          <w:rFonts w:cs="Arial"/>
          <w:sz w:val="24"/>
          <w:szCs w:val="24"/>
        </w:rPr>
        <w:t>Jarrow ,</w:t>
      </w:r>
      <w:proofErr w:type="gramEnd"/>
      <w:r w:rsidRPr="00DE500B">
        <w:rPr>
          <w:rFonts w:cs="Arial"/>
          <w:sz w:val="24"/>
          <w:szCs w:val="24"/>
        </w:rPr>
        <w:t xml:space="preserve"> R., &amp; Rudd , A . (1982). Approximate option valuation for arbitrary stochastic </w:t>
      </w:r>
      <w:proofErr w:type="gramStart"/>
      <w:r w:rsidRPr="00DE500B">
        <w:rPr>
          <w:rFonts w:cs="Arial"/>
          <w:sz w:val="24"/>
          <w:szCs w:val="24"/>
        </w:rPr>
        <w:t>processes .</w:t>
      </w:r>
      <w:proofErr w:type="gramEnd"/>
      <w:r w:rsidRPr="00DE500B">
        <w:rPr>
          <w:rFonts w:cs="Arial"/>
          <w:sz w:val="24"/>
          <w:szCs w:val="24"/>
        </w:rPr>
        <w:t xml:space="preserve"> Journal of Financial </w:t>
      </w:r>
      <w:proofErr w:type="gramStart"/>
      <w:r w:rsidRPr="00DE500B">
        <w:rPr>
          <w:rFonts w:cs="Arial"/>
          <w:sz w:val="24"/>
          <w:szCs w:val="24"/>
        </w:rPr>
        <w:t>Economics ,</w:t>
      </w:r>
      <w:proofErr w:type="gramEnd"/>
      <w:r w:rsidRPr="00DE500B">
        <w:rPr>
          <w:rFonts w:cs="Arial"/>
          <w:sz w:val="24"/>
          <w:szCs w:val="24"/>
        </w:rPr>
        <w:t xml:space="preserve"> 10(3), 347-369.</w:t>
      </w:r>
    </w:p>
    <w:p w14:paraId="07F2566A" w14:textId="77777777" w:rsidR="00DE500B" w:rsidRPr="00DE500B" w:rsidRDefault="00DE500B" w:rsidP="00DE500B">
      <w:pPr>
        <w:pStyle w:val="ListParagraph"/>
        <w:numPr>
          <w:ilvl w:val="0"/>
          <w:numId w:val="13"/>
        </w:numPr>
        <w:rPr>
          <w:rFonts w:cs="Arial"/>
          <w:sz w:val="24"/>
          <w:szCs w:val="24"/>
        </w:rPr>
      </w:pPr>
      <w:proofErr w:type="spellStart"/>
      <w:proofErr w:type="gramStart"/>
      <w:r w:rsidRPr="00DE500B">
        <w:rPr>
          <w:rFonts w:cs="Arial"/>
          <w:sz w:val="24"/>
          <w:szCs w:val="24"/>
        </w:rPr>
        <w:t>Leisen</w:t>
      </w:r>
      <w:proofErr w:type="spellEnd"/>
      <w:r w:rsidRPr="00DE500B">
        <w:rPr>
          <w:rFonts w:cs="Arial"/>
          <w:sz w:val="24"/>
          <w:szCs w:val="24"/>
        </w:rPr>
        <w:t xml:space="preserve"> ,</w:t>
      </w:r>
      <w:proofErr w:type="gramEnd"/>
      <w:r w:rsidRPr="00DE500B">
        <w:rPr>
          <w:rFonts w:cs="Arial"/>
          <w:sz w:val="24"/>
          <w:szCs w:val="24"/>
        </w:rPr>
        <w:t xml:space="preserve"> D . </w:t>
      </w:r>
      <w:proofErr w:type="gramStart"/>
      <w:r w:rsidRPr="00DE500B">
        <w:rPr>
          <w:rFonts w:cs="Arial"/>
          <w:sz w:val="24"/>
          <w:szCs w:val="24"/>
        </w:rPr>
        <w:t>P .</w:t>
      </w:r>
      <w:proofErr w:type="gramEnd"/>
      <w:r w:rsidRPr="00DE500B">
        <w:rPr>
          <w:rFonts w:cs="Arial"/>
          <w:sz w:val="24"/>
          <w:szCs w:val="24"/>
        </w:rPr>
        <w:t xml:space="preserve"> </w:t>
      </w:r>
      <w:proofErr w:type="gramStart"/>
      <w:r w:rsidRPr="00DE500B">
        <w:rPr>
          <w:rFonts w:cs="Arial"/>
          <w:sz w:val="24"/>
          <w:szCs w:val="24"/>
        </w:rPr>
        <w:t>J .</w:t>
      </w:r>
      <w:proofErr w:type="gramEnd"/>
      <w:r w:rsidRPr="00DE500B">
        <w:rPr>
          <w:rFonts w:cs="Arial"/>
          <w:sz w:val="24"/>
          <w:szCs w:val="24"/>
        </w:rPr>
        <w:t xml:space="preserve"> , &amp; Reimer , M . (1996). Binomial models for option valuation-examining and improving </w:t>
      </w:r>
      <w:proofErr w:type="gramStart"/>
      <w:r w:rsidRPr="00DE500B">
        <w:rPr>
          <w:rFonts w:cs="Arial"/>
          <w:sz w:val="24"/>
          <w:szCs w:val="24"/>
        </w:rPr>
        <w:t>convergence .</w:t>
      </w:r>
      <w:proofErr w:type="gramEnd"/>
      <w:r w:rsidRPr="00DE500B">
        <w:rPr>
          <w:rFonts w:cs="Arial"/>
          <w:sz w:val="24"/>
          <w:szCs w:val="24"/>
        </w:rPr>
        <w:t xml:space="preserve"> Applied Mathematical </w:t>
      </w:r>
      <w:proofErr w:type="gramStart"/>
      <w:r w:rsidRPr="00DE500B">
        <w:rPr>
          <w:rFonts w:cs="Arial"/>
          <w:sz w:val="24"/>
          <w:szCs w:val="24"/>
        </w:rPr>
        <w:t>Finance ,</w:t>
      </w:r>
      <w:proofErr w:type="gramEnd"/>
      <w:r w:rsidRPr="00DE500B">
        <w:rPr>
          <w:rFonts w:cs="Arial"/>
          <w:sz w:val="24"/>
          <w:szCs w:val="24"/>
        </w:rPr>
        <w:t xml:space="preserve"> 3(4), 319-346.</w:t>
      </w:r>
    </w:p>
    <w:p w14:paraId="76E9E49D"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Longstaff, F. A., &amp; Schwartz, E. S. (2001). Valuing American options by simulation: A simple least-squares approach. Review of Financial Studies, 14(1), 113-147</w:t>
      </w:r>
    </w:p>
    <w:p w14:paraId="05F45F83" w14:textId="77777777" w:rsidR="00DE500B" w:rsidRPr="00DE500B" w:rsidRDefault="00DE500B" w:rsidP="00DE500B">
      <w:pPr>
        <w:pStyle w:val="ListParagraph"/>
        <w:numPr>
          <w:ilvl w:val="0"/>
          <w:numId w:val="13"/>
        </w:numPr>
        <w:rPr>
          <w:rFonts w:cs="Arial"/>
          <w:sz w:val="24"/>
          <w:szCs w:val="24"/>
        </w:rPr>
      </w:pPr>
      <w:proofErr w:type="spellStart"/>
      <w:r w:rsidRPr="00DE500B">
        <w:rPr>
          <w:rFonts w:cs="Arial"/>
          <w:sz w:val="24"/>
          <w:szCs w:val="24"/>
        </w:rPr>
        <w:t>Magnimetrics</w:t>
      </w:r>
      <w:proofErr w:type="spellEnd"/>
      <w:r w:rsidRPr="00DE500B">
        <w:rPr>
          <w:rFonts w:cs="Arial"/>
          <w:sz w:val="24"/>
          <w:szCs w:val="24"/>
        </w:rPr>
        <w:t>. (2020). Understanding the binomial option pricing model. https://magnimetrics.com/understanding-the-binomial-option-pricing-model/</w:t>
      </w:r>
    </w:p>
    <w:p w14:paraId="0B00DD77" w14:textId="77777777" w:rsidR="00DE500B" w:rsidRPr="00DE500B" w:rsidRDefault="00DE500B" w:rsidP="00DE500B">
      <w:pPr>
        <w:pStyle w:val="ListParagraph"/>
        <w:numPr>
          <w:ilvl w:val="0"/>
          <w:numId w:val="13"/>
        </w:numPr>
        <w:rPr>
          <w:rFonts w:cs="Arial"/>
          <w:sz w:val="24"/>
          <w:szCs w:val="24"/>
        </w:rPr>
      </w:pPr>
      <w:proofErr w:type="gramStart"/>
      <w:r w:rsidRPr="00DE500B">
        <w:rPr>
          <w:rFonts w:cs="Arial"/>
          <w:sz w:val="24"/>
          <w:szCs w:val="24"/>
        </w:rPr>
        <w:t>Merton ,</w:t>
      </w:r>
      <w:proofErr w:type="gramEnd"/>
      <w:r w:rsidRPr="00DE500B">
        <w:rPr>
          <w:rFonts w:cs="Arial"/>
          <w:sz w:val="24"/>
          <w:szCs w:val="24"/>
        </w:rPr>
        <w:t xml:space="preserve"> R . </w:t>
      </w:r>
      <w:proofErr w:type="gramStart"/>
      <w:r w:rsidRPr="00DE500B">
        <w:rPr>
          <w:rFonts w:cs="Arial"/>
          <w:sz w:val="24"/>
          <w:szCs w:val="24"/>
        </w:rPr>
        <w:t>C .</w:t>
      </w:r>
      <w:proofErr w:type="gramEnd"/>
      <w:r w:rsidRPr="00DE500B">
        <w:rPr>
          <w:rFonts w:cs="Arial"/>
          <w:sz w:val="24"/>
          <w:szCs w:val="24"/>
        </w:rPr>
        <w:t xml:space="preserve"> (1976). Option pricing when underlying stock returns are </w:t>
      </w:r>
      <w:proofErr w:type="gramStart"/>
      <w:r w:rsidRPr="00DE500B">
        <w:rPr>
          <w:rFonts w:cs="Arial"/>
          <w:sz w:val="24"/>
          <w:szCs w:val="24"/>
        </w:rPr>
        <w:t>discontinuous .</w:t>
      </w:r>
      <w:proofErr w:type="gramEnd"/>
      <w:r w:rsidRPr="00DE500B">
        <w:rPr>
          <w:rFonts w:cs="Arial"/>
          <w:sz w:val="24"/>
          <w:szCs w:val="24"/>
        </w:rPr>
        <w:t xml:space="preserve"> Journal of financial </w:t>
      </w:r>
      <w:proofErr w:type="gramStart"/>
      <w:r w:rsidRPr="00DE500B">
        <w:rPr>
          <w:rFonts w:cs="Arial"/>
          <w:sz w:val="24"/>
          <w:szCs w:val="24"/>
        </w:rPr>
        <w:t>economics -+</w:t>
      </w:r>
      <w:proofErr w:type="gramEnd"/>
      <w:r w:rsidRPr="00DE500B">
        <w:rPr>
          <w:rFonts w:cs="Arial"/>
          <w:sz w:val="24"/>
          <w:szCs w:val="24"/>
        </w:rPr>
        <w:t>, 3(1-2), 125-144.</w:t>
      </w:r>
    </w:p>
    <w:p w14:paraId="3B3CCC89" w14:textId="77777777" w:rsidR="00DE500B" w:rsidRPr="00DE500B" w:rsidRDefault="00DE500B" w:rsidP="00DE500B">
      <w:pPr>
        <w:pStyle w:val="ListParagraph"/>
        <w:numPr>
          <w:ilvl w:val="0"/>
          <w:numId w:val="13"/>
        </w:numPr>
        <w:rPr>
          <w:rFonts w:cs="Arial"/>
          <w:sz w:val="24"/>
          <w:szCs w:val="24"/>
        </w:rPr>
      </w:pPr>
      <w:proofErr w:type="spellStart"/>
      <w:r w:rsidRPr="00DE500B">
        <w:rPr>
          <w:rFonts w:cs="Arial"/>
          <w:sz w:val="24"/>
          <w:szCs w:val="24"/>
        </w:rPr>
        <w:t>Rendleman</w:t>
      </w:r>
      <w:proofErr w:type="spellEnd"/>
      <w:r w:rsidRPr="00DE500B">
        <w:rPr>
          <w:rFonts w:cs="Arial"/>
          <w:sz w:val="24"/>
          <w:szCs w:val="24"/>
        </w:rPr>
        <w:t>, R. J., &amp; Bartter, B. J. (1979). Two-State Option Pricing. Journal of Finance.</w:t>
      </w:r>
    </w:p>
    <w:p w14:paraId="267F875A" w14:textId="77777777" w:rsidR="00DE500B" w:rsidRPr="00DE500B" w:rsidRDefault="00DE500B" w:rsidP="00DE500B">
      <w:pPr>
        <w:pStyle w:val="ListParagraph"/>
        <w:numPr>
          <w:ilvl w:val="0"/>
          <w:numId w:val="13"/>
        </w:numPr>
        <w:rPr>
          <w:rFonts w:cs="Arial"/>
          <w:sz w:val="24"/>
          <w:szCs w:val="24"/>
        </w:rPr>
      </w:pPr>
      <w:proofErr w:type="gramStart"/>
      <w:r w:rsidRPr="00DE500B">
        <w:rPr>
          <w:rFonts w:cs="Arial"/>
          <w:sz w:val="24"/>
          <w:szCs w:val="24"/>
        </w:rPr>
        <w:t>Rubinstein ,</w:t>
      </w:r>
      <w:proofErr w:type="gramEnd"/>
      <w:r w:rsidRPr="00DE500B">
        <w:rPr>
          <w:rFonts w:cs="Arial"/>
          <w:sz w:val="24"/>
          <w:szCs w:val="24"/>
        </w:rPr>
        <w:t xml:space="preserve"> M . (1991). Exotic </w:t>
      </w:r>
      <w:proofErr w:type="gramStart"/>
      <w:r w:rsidRPr="00DE500B">
        <w:rPr>
          <w:rFonts w:cs="Arial"/>
          <w:sz w:val="24"/>
          <w:szCs w:val="24"/>
        </w:rPr>
        <w:t>options .</w:t>
      </w:r>
      <w:proofErr w:type="gramEnd"/>
      <w:r w:rsidRPr="00DE500B">
        <w:rPr>
          <w:rFonts w:cs="Arial"/>
          <w:sz w:val="24"/>
          <w:szCs w:val="24"/>
        </w:rPr>
        <w:t xml:space="preserve"> Journal of </w:t>
      </w:r>
      <w:proofErr w:type="gramStart"/>
      <w:r w:rsidRPr="00DE500B">
        <w:rPr>
          <w:rFonts w:cs="Arial"/>
          <w:sz w:val="24"/>
          <w:szCs w:val="24"/>
        </w:rPr>
        <w:t>Derivatives ,</w:t>
      </w:r>
      <w:proofErr w:type="gramEnd"/>
      <w:r w:rsidRPr="00DE500B">
        <w:rPr>
          <w:rFonts w:cs="Arial"/>
          <w:sz w:val="24"/>
          <w:szCs w:val="24"/>
        </w:rPr>
        <w:t xml:space="preserve"> 1(1), 14-32.</w:t>
      </w:r>
    </w:p>
    <w:p w14:paraId="05784A89" w14:textId="77777777" w:rsidR="00DE500B" w:rsidRPr="00DE500B" w:rsidRDefault="00DE500B" w:rsidP="00DE500B">
      <w:pPr>
        <w:pStyle w:val="ListParagraph"/>
        <w:numPr>
          <w:ilvl w:val="0"/>
          <w:numId w:val="13"/>
        </w:numPr>
        <w:rPr>
          <w:rFonts w:cs="Arial"/>
          <w:sz w:val="24"/>
          <w:szCs w:val="24"/>
        </w:rPr>
      </w:pPr>
      <w:r w:rsidRPr="00DE500B">
        <w:rPr>
          <w:rFonts w:cs="Arial"/>
          <w:sz w:val="24"/>
          <w:szCs w:val="24"/>
        </w:rPr>
        <w:t>Smith, C. W. (1976). Option pricing: A Review. Journal of Financial Economics, 3(1–2), 3–51. https://doi.org/10.1016/0304-405X(76)90019-2</w:t>
      </w:r>
    </w:p>
    <w:p w14:paraId="4C1843BB" w14:textId="19801016" w:rsidR="005A0072" w:rsidRPr="00DE500B" w:rsidRDefault="00DE500B" w:rsidP="00EA6489">
      <w:pPr>
        <w:pStyle w:val="ListParagraph"/>
        <w:numPr>
          <w:ilvl w:val="0"/>
          <w:numId w:val="13"/>
        </w:numPr>
        <w:rPr>
          <w:rFonts w:cs="Arial"/>
          <w:sz w:val="24"/>
          <w:szCs w:val="24"/>
        </w:rPr>
      </w:pPr>
      <w:proofErr w:type="gramStart"/>
      <w:r w:rsidRPr="00DE500B">
        <w:rPr>
          <w:rFonts w:cs="Arial"/>
          <w:sz w:val="24"/>
          <w:szCs w:val="24"/>
        </w:rPr>
        <w:t>Tian ,</w:t>
      </w:r>
      <w:proofErr w:type="gramEnd"/>
      <w:r w:rsidRPr="00DE500B">
        <w:rPr>
          <w:rFonts w:cs="Arial"/>
          <w:sz w:val="24"/>
          <w:szCs w:val="24"/>
        </w:rPr>
        <w:t xml:space="preserve"> Y . </w:t>
      </w:r>
      <w:proofErr w:type="gramStart"/>
      <w:r w:rsidRPr="00DE500B">
        <w:rPr>
          <w:rFonts w:cs="Arial"/>
          <w:sz w:val="24"/>
          <w:szCs w:val="24"/>
        </w:rPr>
        <w:t>S .</w:t>
      </w:r>
      <w:proofErr w:type="gramEnd"/>
      <w:r w:rsidRPr="00DE500B">
        <w:rPr>
          <w:rFonts w:cs="Arial"/>
          <w:sz w:val="24"/>
          <w:szCs w:val="24"/>
        </w:rPr>
        <w:t xml:space="preserve"> (1993). A modified lattice approach to option </w:t>
      </w:r>
      <w:proofErr w:type="gramStart"/>
      <w:r w:rsidRPr="00DE500B">
        <w:rPr>
          <w:rFonts w:cs="Arial"/>
          <w:sz w:val="24"/>
          <w:szCs w:val="24"/>
        </w:rPr>
        <w:t>pricing .</w:t>
      </w:r>
      <w:proofErr w:type="gramEnd"/>
      <w:r w:rsidRPr="00DE500B">
        <w:rPr>
          <w:rFonts w:cs="Arial"/>
          <w:sz w:val="24"/>
          <w:szCs w:val="24"/>
        </w:rPr>
        <w:t xml:space="preserve"> Journal of Futures Markets: </w:t>
      </w:r>
      <w:proofErr w:type="gramStart"/>
      <w:r w:rsidRPr="00DE500B">
        <w:rPr>
          <w:rFonts w:cs="Arial"/>
          <w:sz w:val="24"/>
          <w:szCs w:val="24"/>
        </w:rPr>
        <w:t>Futures ,</w:t>
      </w:r>
      <w:proofErr w:type="gramEnd"/>
      <w:r w:rsidRPr="00DE500B">
        <w:rPr>
          <w:rFonts w:cs="Arial"/>
          <w:sz w:val="24"/>
          <w:szCs w:val="24"/>
        </w:rPr>
        <w:t xml:space="preserve"> Options, and Other Derivative Products , 13(5), 563-577</w:t>
      </w:r>
    </w:p>
    <w:p w14:paraId="70A2AC06" w14:textId="77777777" w:rsidR="005242CB" w:rsidRPr="001657C6" w:rsidRDefault="005242CB" w:rsidP="00EA6489">
      <w:pPr>
        <w:rPr>
          <w:rFonts w:cs="Arial"/>
        </w:rPr>
      </w:pPr>
    </w:p>
    <w:p w14:paraId="7F192E33" w14:textId="154C1888" w:rsidR="005551E1" w:rsidRPr="001657C6" w:rsidRDefault="005242CB" w:rsidP="00246A71">
      <w:pPr>
        <w:pStyle w:val="Heading1"/>
      </w:pPr>
      <w:bookmarkStart w:id="8" w:name="_Toc135828291"/>
      <w:r w:rsidRPr="001657C6">
        <w:t>TASK 2</w:t>
      </w:r>
      <w:bookmarkEnd w:id="8"/>
    </w:p>
    <w:p w14:paraId="76996BC4" w14:textId="3DA2DAD7" w:rsidR="001B41B5" w:rsidRDefault="001D706E" w:rsidP="004D601A">
      <w:r>
        <w:t>RESEARCH QUESTION</w:t>
      </w:r>
    </w:p>
    <w:p w14:paraId="75366035" w14:textId="60C2EB3B" w:rsidR="00D86C04" w:rsidRDefault="00A42E37" w:rsidP="004D601A">
      <w:pPr>
        <w:rPr>
          <w:sz w:val="24"/>
          <w:szCs w:val="24"/>
        </w:rPr>
      </w:pPr>
      <w:r>
        <w:rPr>
          <w:sz w:val="24"/>
          <w:szCs w:val="24"/>
        </w:rPr>
        <w:t>This study seeks to answer the</w:t>
      </w:r>
      <w:r w:rsidR="006F5AC1">
        <w:rPr>
          <w:sz w:val="24"/>
          <w:szCs w:val="24"/>
        </w:rPr>
        <w:t xml:space="preserve"> question</w:t>
      </w:r>
      <w:r w:rsidR="00D86C04" w:rsidRPr="00D86C04">
        <w:rPr>
          <w:sz w:val="24"/>
          <w:szCs w:val="24"/>
        </w:rPr>
        <w:t xml:space="preserve"> </w:t>
      </w:r>
      <w:r w:rsidR="006F5AC1">
        <w:rPr>
          <w:sz w:val="24"/>
          <w:szCs w:val="24"/>
        </w:rPr>
        <w:t>h</w:t>
      </w:r>
      <w:r w:rsidR="00D86C04" w:rsidRPr="00D86C04">
        <w:rPr>
          <w:sz w:val="24"/>
          <w:szCs w:val="24"/>
        </w:rPr>
        <w:t>ow the Greeks (Delta, Gamma, Vega, Rho, and Theta) of options vary in response to changes in underlying asset prices, volatility, interest rates, and time decay?</w:t>
      </w:r>
    </w:p>
    <w:p w14:paraId="6F8F5BF9" w14:textId="77777777" w:rsidR="00626D7A" w:rsidRPr="00D86C04" w:rsidRDefault="00626D7A" w:rsidP="004D601A">
      <w:pPr>
        <w:rPr>
          <w:sz w:val="24"/>
          <w:szCs w:val="24"/>
        </w:rPr>
      </w:pPr>
    </w:p>
    <w:p w14:paraId="5F25AB65" w14:textId="432D2379" w:rsidR="0080150A" w:rsidRPr="001657C6" w:rsidRDefault="005242CB" w:rsidP="00246A71">
      <w:pPr>
        <w:pStyle w:val="Heading3"/>
      </w:pPr>
      <w:bookmarkStart w:id="9" w:name="_Toc135828292"/>
      <w:r w:rsidRPr="001657C6">
        <w:t>INTRODUCTION</w:t>
      </w:r>
      <w:bookmarkEnd w:id="9"/>
    </w:p>
    <w:p w14:paraId="63F7D65E" w14:textId="5745E5E4" w:rsidR="0055604B" w:rsidRPr="001657C6" w:rsidRDefault="0055604B" w:rsidP="0055604B">
      <w:pPr>
        <w:rPr>
          <w:rFonts w:cs="Arial"/>
          <w:color w:val="000000"/>
          <w:sz w:val="24"/>
          <w:szCs w:val="24"/>
        </w:rPr>
      </w:pPr>
      <w:r w:rsidRPr="001657C6">
        <w:rPr>
          <w:rFonts w:cs="Arial"/>
          <w:sz w:val="24"/>
          <w:szCs w:val="24"/>
        </w:rPr>
        <w:t>The Black-Scholes model, being the pioneering and extensively utilized model in option pricing, has had a profound impact on finance theory and practice</w:t>
      </w:r>
      <w:sdt>
        <w:sdtPr>
          <w:rPr>
            <w:rFonts w:cs="Arial"/>
            <w:color w:val="000000"/>
            <w:sz w:val="24"/>
            <w:szCs w:val="24"/>
          </w:rPr>
          <w:tag w:val="MENDELEY_CITATION_v3_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"/>
          <w:id w:val="-721448238"/>
          <w:placeholder>
            <w:docPart w:val="734FBE241B534671BB2F1895F7A92B81"/>
          </w:placeholder>
        </w:sdtPr>
        <w:sdtEndPr/>
        <w:sdtContent>
          <w:r w:rsidRPr="001657C6">
            <w:rPr>
              <w:rFonts w:cs="Arial"/>
              <w:color w:val="000000"/>
              <w:sz w:val="24"/>
              <w:szCs w:val="24"/>
            </w:rPr>
            <w:t>(Henderson, 2014)</w:t>
          </w:r>
        </w:sdtContent>
      </w:sdt>
      <w:r w:rsidRPr="001657C6">
        <w:rPr>
          <w:rFonts w:cs="Arial"/>
          <w:sz w:val="24"/>
          <w:szCs w:val="24"/>
        </w:rPr>
        <w:t xml:space="preserve">. This model, along with its associated formulas for call and put options, has revolutionized the field. The enduring contributions of Merton and Scholes, the inventors of the model, were recognized with the Nobel Prize in Economics in 1997, highlighting the significance of their work </w:t>
      </w:r>
      <w:sdt>
        <w:sdtPr>
          <w:rPr>
            <w:rFonts w:cs="Arial"/>
            <w:color w:val="000000"/>
            <w:sz w:val="24"/>
            <w:szCs w:val="24"/>
          </w:rPr>
          <w:tag w:val="MENDELEY_CITATION_v3_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"/>
          <w:id w:val="-393124462"/>
          <w:placeholder>
            <w:docPart w:val="734FBE241B534671BB2F1895F7A92B81"/>
          </w:placeholder>
        </w:sdtPr>
        <w:sdtEndPr/>
        <w:sdtContent>
          <w:r w:rsidRPr="001657C6">
            <w:rPr>
              <w:rFonts w:cs="Arial"/>
              <w:color w:val="000000"/>
              <w:sz w:val="24"/>
              <w:szCs w:val="24"/>
            </w:rPr>
            <w:t>(Henderson, 2014)</w:t>
          </w:r>
        </w:sdtContent>
      </w:sdt>
      <w:r w:rsidRPr="001657C6">
        <w:rPr>
          <w:rFonts w:cs="Arial"/>
          <w:color w:val="000000"/>
          <w:sz w:val="24"/>
          <w:szCs w:val="24"/>
        </w:rPr>
        <w:t>. Following the ground-breaking work of Black and Scholes (Black &amp; Scholes, 1973), numerous approaches have been proposed for pricing derivative securities. Merton (1973) expanded the BS model to incorporate continuous dividend payments, making it applicable to options on stocks, indices, and currencies. Barone-</w:t>
      </w:r>
      <w:proofErr w:type="spellStart"/>
      <w:r w:rsidRPr="001657C6">
        <w:rPr>
          <w:rFonts w:cs="Arial"/>
          <w:color w:val="000000"/>
          <w:sz w:val="24"/>
          <w:szCs w:val="24"/>
        </w:rPr>
        <w:t>Adesi</w:t>
      </w:r>
      <w:proofErr w:type="spellEnd"/>
      <w:r w:rsidRPr="001657C6">
        <w:rPr>
          <w:rFonts w:cs="Arial"/>
          <w:color w:val="000000"/>
          <w:sz w:val="24"/>
          <w:szCs w:val="24"/>
        </w:rPr>
        <w:t xml:space="preserve"> and Whaley (1987) introduced a quadratic approximation method to value American options within the BS framework </w:t>
      </w:r>
      <w:sdt>
        <w:sdtPr>
          <w:rPr>
            <w:rFonts w:cs="Arial"/>
            <w:color w:val="000000"/>
            <w:sz w:val="24"/>
            <w:szCs w:val="24"/>
          </w:rPr>
          <w:tag w:val="MENDELEY_CITATION_v3_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"/>
          <w:id w:val="-358432660"/>
          <w:placeholder>
            <w:docPart w:val="734FBE241B534671BB2F1895F7A92B81"/>
          </w:placeholder>
        </w:sdtPr>
        <w:sdtEndPr/>
        <w:sdtContent>
          <w:r w:rsidRPr="001657C6">
            <w:rPr>
              <w:rFonts w:cs="Arial"/>
              <w:color w:val="000000"/>
              <w:sz w:val="24"/>
              <w:szCs w:val="24"/>
            </w:rPr>
            <w:t>(</w:t>
          </w:r>
          <w:proofErr w:type="spellStart"/>
          <w:r w:rsidRPr="001657C6">
            <w:rPr>
              <w:rFonts w:cs="Arial"/>
              <w:color w:val="000000"/>
              <w:sz w:val="24"/>
              <w:szCs w:val="24"/>
            </w:rPr>
            <w:t>Jabbour</w:t>
          </w:r>
          <w:proofErr w:type="spellEnd"/>
          <w:r w:rsidRPr="001657C6">
            <w:rPr>
              <w:rFonts w:cs="Arial"/>
              <w:color w:val="000000"/>
              <w:sz w:val="24"/>
              <w:szCs w:val="24"/>
            </w:rPr>
            <w:t xml:space="preserve"> et al., 2001)</w:t>
          </w:r>
        </w:sdtContent>
      </w:sdt>
      <w:r w:rsidRPr="001657C6">
        <w:rPr>
          <w:rFonts w:cs="Arial"/>
          <w:color w:val="000000"/>
          <w:sz w:val="24"/>
          <w:szCs w:val="24"/>
        </w:rPr>
        <w:t xml:space="preserve">. Another significant contribution came from Cox, Ross, and Rubinstein (Cox, Ross, &amp; Rubinstein, 1979) and </w:t>
      </w:r>
      <w:proofErr w:type="spellStart"/>
      <w:r w:rsidRPr="001657C6">
        <w:rPr>
          <w:rFonts w:cs="Arial"/>
          <w:color w:val="000000"/>
          <w:sz w:val="24"/>
          <w:szCs w:val="24"/>
        </w:rPr>
        <w:t>Rendleman</w:t>
      </w:r>
      <w:proofErr w:type="spellEnd"/>
      <w:r w:rsidRPr="001657C6">
        <w:rPr>
          <w:rFonts w:cs="Arial"/>
          <w:color w:val="000000"/>
          <w:sz w:val="24"/>
          <w:szCs w:val="24"/>
        </w:rPr>
        <w:t xml:space="preserve"> and Bartter (</w:t>
      </w:r>
      <w:proofErr w:type="spellStart"/>
      <w:r w:rsidRPr="001657C6">
        <w:rPr>
          <w:rFonts w:cs="Arial"/>
          <w:color w:val="000000"/>
          <w:sz w:val="24"/>
          <w:szCs w:val="24"/>
        </w:rPr>
        <w:t>Rendleman</w:t>
      </w:r>
      <w:proofErr w:type="spellEnd"/>
      <w:r w:rsidRPr="001657C6">
        <w:rPr>
          <w:rFonts w:cs="Arial"/>
          <w:color w:val="000000"/>
          <w:sz w:val="24"/>
          <w:szCs w:val="24"/>
        </w:rPr>
        <w:t xml:space="preserve"> &amp; Bartter, 1979) who developed the two-state lattice approach, a versatile tool for valuing various contingent claims. These advancements have significantly enriched the field of option pricing </w:t>
      </w:r>
      <w:sdt>
        <w:sdtPr>
          <w:rPr>
            <w:rFonts w:cs="Arial"/>
            <w:color w:val="000000"/>
            <w:sz w:val="24"/>
            <w:szCs w:val="24"/>
          </w:rPr>
          <w:tag w:val="MENDELEY_CITATION_v3_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"/>
          <w:id w:val="1847820871"/>
          <w:placeholder>
            <w:docPart w:val="734FBE241B534671BB2F1895F7A92B81"/>
          </w:placeholder>
        </w:sdtPr>
        <w:sdtEndPr/>
        <w:sdtContent>
          <w:r w:rsidRPr="001657C6">
            <w:rPr>
              <w:rFonts w:cs="Arial"/>
              <w:color w:val="000000"/>
              <w:sz w:val="24"/>
              <w:szCs w:val="24"/>
            </w:rPr>
            <w:t>(</w:t>
          </w:r>
          <w:proofErr w:type="spellStart"/>
          <w:r w:rsidRPr="001657C6">
            <w:rPr>
              <w:rFonts w:cs="Arial"/>
              <w:color w:val="000000"/>
              <w:sz w:val="24"/>
              <w:szCs w:val="24"/>
            </w:rPr>
            <w:t>Jabbour</w:t>
          </w:r>
          <w:proofErr w:type="spellEnd"/>
          <w:r w:rsidRPr="001657C6">
            <w:rPr>
              <w:rFonts w:cs="Arial"/>
              <w:color w:val="000000"/>
              <w:sz w:val="24"/>
              <w:szCs w:val="24"/>
            </w:rPr>
            <w:t xml:space="preserve"> et al., 2001)</w:t>
          </w:r>
        </w:sdtContent>
      </w:sdt>
      <w:r w:rsidRPr="001657C6">
        <w:rPr>
          <w:rFonts w:cs="Arial"/>
          <w:color w:val="000000"/>
          <w:sz w:val="24"/>
          <w:szCs w:val="24"/>
        </w:rPr>
        <w:t xml:space="preserve">. </w:t>
      </w:r>
      <w:r w:rsidR="00763D69" w:rsidRPr="001657C6">
        <w:rPr>
          <w:rFonts w:cs="Arial"/>
          <w:color w:val="000000"/>
          <w:sz w:val="24"/>
          <w:szCs w:val="24"/>
        </w:rPr>
        <w:t>According to Smith</w:t>
      </w:r>
      <w:r w:rsidR="00B315DD" w:rsidRPr="001657C6">
        <w:rPr>
          <w:rFonts w:cs="Arial"/>
          <w:color w:val="000000"/>
          <w:sz w:val="24"/>
          <w:szCs w:val="24"/>
        </w:rPr>
        <w:t>, (1976)</w:t>
      </w:r>
      <w:r w:rsidR="00397E9D" w:rsidRPr="001657C6">
        <w:rPr>
          <w:rFonts w:cs="Arial"/>
          <w:color w:val="000000"/>
          <w:sz w:val="24"/>
          <w:szCs w:val="24"/>
        </w:rPr>
        <w:t xml:space="preserve">, </w:t>
      </w:r>
      <w:r w:rsidR="0008368C" w:rsidRPr="001657C6">
        <w:rPr>
          <w:rFonts w:cs="Arial"/>
          <w:color w:val="000000"/>
          <w:sz w:val="24"/>
          <w:szCs w:val="24"/>
        </w:rPr>
        <w:t xml:space="preserve">the black </w:t>
      </w:r>
      <w:proofErr w:type="spellStart"/>
      <w:r w:rsidR="0008368C" w:rsidRPr="001657C6">
        <w:rPr>
          <w:rFonts w:cs="Arial"/>
          <w:color w:val="000000"/>
          <w:sz w:val="24"/>
          <w:szCs w:val="24"/>
        </w:rPr>
        <w:t>scholes</w:t>
      </w:r>
      <w:proofErr w:type="spellEnd"/>
      <w:r w:rsidR="0008368C" w:rsidRPr="001657C6">
        <w:rPr>
          <w:rFonts w:cs="Arial"/>
          <w:color w:val="000000"/>
          <w:sz w:val="24"/>
          <w:szCs w:val="24"/>
        </w:rPr>
        <w:t xml:space="preserve"> model works under some certain assumptions</w:t>
      </w:r>
      <w:r w:rsidR="00A76870" w:rsidRPr="001657C6">
        <w:rPr>
          <w:rFonts w:cs="Arial"/>
          <w:color w:val="000000"/>
          <w:sz w:val="24"/>
          <w:szCs w:val="24"/>
        </w:rPr>
        <w:t xml:space="preserve">, </w:t>
      </w:r>
      <w:r w:rsidR="00B71656" w:rsidRPr="001657C6">
        <w:rPr>
          <w:rFonts w:cs="Arial"/>
          <w:color w:val="000000"/>
          <w:sz w:val="24"/>
          <w:szCs w:val="24"/>
        </w:rPr>
        <w:t>which are</w:t>
      </w:r>
      <w:r w:rsidR="006C0322">
        <w:rPr>
          <w:rFonts w:cs="Arial"/>
          <w:color w:val="000000"/>
          <w:sz w:val="24"/>
          <w:szCs w:val="24"/>
        </w:rPr>
        <w:t>:</w:t>
      </w:r>
    </w:p>
    <w:p w14:paraId="213CFF3E" w14:textId="3B718F4C" w:rsidR="00D523BB" w:rsidRPr="001657C6" w:rsidRDefault="00ED525A" w:rsidP="00E25E91">
      <w:pPr>
        <w:pStyle w:val="ListParagraph"/>
        <w:numPr>
          <w:ilvl w:val="0"/>
          <w:numId w:val="3"/>
        </w:numPr>
        <w:rPr>
          <w:rFonts w:cs="Arial"/>
          <w:sz w:val="24"/>
          <w:szCs w:val="24"/>
        </w:rPr>
      </w:pPr>
      <w:r w:rsidRPr="001657C6">
        <w:rPr>
          <w:rFonts w:cs="Arial"/>
          <w:sz w:val="24"/>
          <w:szCs w:val="24"/>
        </w:rPr>
        <w:t xml:space="preserve">Zero </w:t>
      </w:r>
      <w:r w:rsidR="006068A8" w:rsidRPr="001657C6">
        <w:rPr>
          <w:rFonts w:cs="Arial"/>
          <w:sz w:val="24"/>
          <w:szCs w:val="24"/>
        </w:rPr>
        <w:t>penalties</w:t>
      </w:r>
      <w:r w:rsidR="008A1B31" w:rsidRPr="001657C6">
        <w:rPr>
          <w:rFonts w:cs="Arial"/>
          <w:sz w:val="24"/>
          <w:szCs w:val="24"/>
        </w:rPr>
        <w:t xml:space="preserve"> for short sale</w:t>
      </w:r>
    </w:p>
    <w:p w14:paraId="4369F5AC" w14:textId="02279809" w:rsidR="008A1B31" w:rsidRPr="001657C6" w:rsidRDefault="00332F9C" w:rsidP="00E25E91">
      <w:pPr>
        <w:pStyle w:val="ListParagraph"/>
        <w:numPr>
          <w:ilvl w:val="0"/>
          <w:numId w:val="3"/>
        </w:numPr>
        <w:rPr>
          <w:rFonts w:cs="Arial"/>
          <w:sz w:val="24"/>
          <w:szCs w:val="24"/>
        </w:rPr>
      </w:pPr>
      <w:r w:rsidRPr="001657C6">
        <w:rPr>
          <w:rFonts w:cs="Arial"/>
          <w:sz w:val="24"/>
          <w:szCs w:val="24"/>
        </w:rPr>
        <w:t>Absence of taxes and transaction cost</w:t>
      </w:r>
    </w:p>
    <w:p w14:paraId="5699E4BF" w14:textId="2E9506FE" w:rsidR="00332F9C" w:rsidRPr="001657C6" w:rsidRDefault="006068A8" w:rsidP="00E25E91">
      <w:pPr>
        <w:pStyle w:val="ListParagraph"/>
        <w:numPr>
          <w:ilvl w:val="0"/>
          <w:numId w:val="3"/>
        </w:numPr>
        <w:rPr>
          <w:rFonts w:cs="Arial"/>
          <w:sz w:val="24"/>
          <w:szCs w:val="24"/>
        </w:rPr>
      </w:pPr>
      <w:r w:rsidRPr="001657C6">
        <w:rPr>
          <w:rFonts w:cs="Arial"/>
          <w:sz w:val="24"/>
          <w:szCs w:val="24"/>
        </w:rPr>
        <w:t>Continuous</w:t>
      </w:r>
      <w:r w:rsidR="00BD5083" w:rsidRPr="001657C6">
        <w:rPr>
          <w:rFonts w:cs="Arial"/>
          <w:sz w:val="24"/>
          <w:szCs w:val="24"/>
        </w:rPr>
        <w:t xml:space="preserve"> operation of the market</w:t>
      </w:r>
    </w:p>
    <w:p w14:paraId="1A1E651E" w14:textId="412F66CE" w:rsidR="006068A8" w:rsidRPr="001657C6" w:rsidRDefault="00D0044D" w:rsidP="00E25E91">
      <w:pPr>
        <w:pStyle w:val="ListParagraph"/>
        <w:numPr>
          <w:ilvl w:val="0"/>
          <w:numId w:val="3"/>
        </w:numPr>
        <w:rPr>
          <w:rFonts w:cs="Arial"/>
          <w:sz w:val="24"/>
          <w:szCs w:val="24"/>
        </w:rPr>
      </w:pPr>
      <w:r w:rsidRPr="001657C6">
        <w:rPr>
          <w:rFonts w:cs="Arial"/>
          <w:sz w:val="24"/>
          <w:szCs w:val="24"/>
        </w:rPr>
        <w:t xml:space="preserve">Risk free interest rate is </w:t>
      </w:r>
      <w:proofErr w:type="gramStart"/>
      <w:r w:rsidRPr="001657C6">
        <w:rPr>
          <w:rFonts w:cs="Arial"/>
          <w:sz w:val="24"/>
          <w:szCs w:val="24"/>
        </w:rPr>
        <w:t>constant</w:t>
      </w:r>
      <w:proofErr w:type="gramEnd"/>
    </w:p>
    <w:p w14:paraId="3BAA45DE" w14:textId="20D9BBD9" w:rsidR="00D0044D" w:rsidRPr="001657C6" w:rsidRDefault="00961C09" w:rsidP="00E25E91">
      <w:pPr>
        <w:pStyle w:val="ListParagraph"/>
        <w:numPr>
          <w:ilvl w:val="0"/>
          <w:numId w:val="3"/>
        </w:numPr>
        <w:rPr>
          <w:rFonts w:cs="Arial"/>
          <w:sz w:val="24"/>
          <w:szCs w:val="24"/>
        </w:rPr>
      </w:pPr>
      <w:r w:rsidRPr="001657C6">
        <w:rPr>
          <w:rFonts w:cs="Arial"/>
          <w:sz w:val="24"/>
          <w:szCs w:val="24"/>
        </w:rPr>
        <w:t xml:space="preserve">Stock price is continuous and pays no </w:t>
      </w:r>
      <w:proofErr w:type="gramStart"/>
      <w:r w:rsidRPr="001657C6">
        <w:rPr>
          <w:rFonts w:cs="Arial"/>
          <w:sz w:val="24"/>
          <w:szCs w:val="24"/>
        </w:rPr>
        <w:t>dividend</w:t>
      </w:r>
      <w:proofErr w:type="gramEnd"/>
      <w:r w:rsidRPr="001657C6">
        <w:rPr>
          <w:rFonts w:cs="Arial"/>
          <w:sz w:val="24"/>
          <w:szCs w:val="24"/>
        </w:rPr>
        <w:t xml:space="preserve"> </w:t>
      </w:r>
    </w:p>
    <w:p w14:paraId="00E441E7" w14:textId="3AB8D54C" w:rsidR="00961C09" w:rsidRPr="001657C6" w:rsidRDefault="0045512C" w:rsidP="00E25E91">
      <w:pPr>
        <w:pStyle w:val="ListParagraph"/>
        <w:numPr>
          <w:ilvl w:val="0"/>
          <w:numId w:val="3"/>
        </w:numPr>
        <w:rPr>
          <w:rFonts w:cs="Arial"/>
          <w:sz w:val="24"/>
          <w:szCs w:val="24"/>
        </w:rPr>
      </w:pPr>
      <w:r w:rsidRPr="001657C6">
        <w:rPr>
          <w:rFonts w:cs="Arial"/>
          <w:sz w:val="24"/>
          <w:szCs w:val="24"/>
        </w:rPr>
        <w:t xml:space="preserve">The </w:t>
      </w:r>
      <w:r w:rsidR="00F74002" w:rsidRPr="001657C6">
        <w:rPr>
          <w:rFonts w:cs="Arial"/>
          <w:sz w:val="24"/>
          <w:szCs w:val="24"/>
        </w:rPr>
        <w:t xml:space="preserve">option can only </w:t>
      </w:r>
      <w:proofErr w:type="spellStart"/>
      <w:proofErr w:type="gramStart"/>
      <w:r w:rsidR="00F74002" w:rsidRPr="001657C6">
        <w:rPr>
          <w:rFonts w:cs="Arial"/>
          <w:sz w:val="24"/>
          <w:szCs w:val="24"/>
        </w:rPr>
        <w:t>exercised</w:t>
      </w:r>
      <w:proofErr w:type="spellEnd"/>
      <w:proofErr w:type="gramEnd"/>
      <w:r w:rsidR="00F74002" w:rsidRPr="001657C6">
        <w:rPr>
          <w:rFonts w:cs="Arial"/>
          <w:sz w:val="24"/>
          <w:szCs w:val="24"/>
        </w:rPr>
        <w:t xml:space="preserve"> at </w:t>
      </w:r>
      <w:r w:rsidR="0081448C" w:rsidRPr="001657C6">
        <w:rPr>
          <w:rFonts w:cs="Arial"/>
          <w:sz w:val="24"/>
          <w:szCs w:val="24"/>
        </w:rPr>
        <w:t>maturity or</w:t>
      </w:r>
      <w:r w:rsidR="00F109EF" w:rsidRPr="001657C6">
        <w:rPr>
          <w:rFonts w:cs="Arial"/>
          <w:sz w:val="24"/>
          <w:szCs w:val="24"/>
        </w:rPr>
        <w:t xml:space="preserve"> contract deadline</w:t>
      </w:r>
    </w:p>
    <w:p w14:paraId="74F6A3B2" w14:textId="77777777" w:rsidR="00DB075C" w:rsidRPr="001657C6" w:rsidRDefault="00DB075C" w:rsidP="00FA0F1E">
      <w:pPr>
        <w:pStyle w:val="ListParagraph"/>
        <w:rPr>
          <w:rFonts w:cs="Arial"/>
          <w:sz w:val="24"/>
          <w:szCs w:val="24"/>
        </w:rPr>
      </w:pPr>
    </w:p>
    <w:p w14:paraId="5090F2CF" w14:textId="77777777" w:rsidR="0090697E" w:rsidRPr="001657C6" w:rsidRDefault="0090697E" w:rsidP="0090697E">
      <w:pPr>
        <w:pStyle w:val="NoSpacing"/>
      </w:pPr>
      <w:r w:rsidRPr="001657C6">
        <w:t>LITERATURE REVIEW</w:t>
      </w:r>
    </w:p>
    <w:p w14:paraId="63BFD121" w14:textId="77777777" w:rsidR="0090697E" w:rsidRPr="001657C6" w:rsidRDefault="0090697E" w:rsidP="0090697E">
      <w:pPr>
        <w:rPr>
          <w:rFonts w:cs="Arial"/>
          <w:sz w:val="24"/>
          <w:szCs w:val="24"/>
        </w:rPr>
      </w:pPr>
      <w:r w:rsidRPr="001657C6">
        <w:rPr>
          <w:rFonts w:cs="Arial"/>
          <w:sz w:val="24"/>
          <w:szCs w:val="24"/>
        </w:rPr>
        <w:t xml:space="preserve">The black </w:t>
      </w:r>
      <w:proofErr w:type="spellStart"/>
      <w:r w:rsidRPr="001657C6">
        <w:rPr>
          <w:rFonts w:cs="Arial"/>
          <w:sz w:val="24"/>
          <w:szCs w:val="24"/>
        </w:rPr>
        <w:t>scholes</w:t>
      </w:r>
      <w:proofErr w:type="spellEnd"/>
      <w:r w:rsidRPr="001657C6">
        <w:rPr>
          <w:rFonts w:cs="Arial"/>
          <w:sz w:val="24"/>
          <w:szCs w:val="24"/>
        </w:rPr>
        <w:t xml:space="preserve"> model (BSM) is a seminal formula for valuing options based on a continuous-time stochastic process of the underlying asset price. The BSM was developed by Black and Scholes (1973) and Merton (1973) and has been widely used in financial theory and practice. The BSM provides a closed-form solution for the price of European options on non-dividend-paying stocks, assuming constant and known risk-free interest rate, volatility, and no arbitrage opportunities. The BSM </w:t>
      </w:r>
      <w:r w:rsidRPr="001657C6">
        <w:rPr>
          <w:rFonts w:cs="Arial"/>
          <w:sz w:val="24"/>
          <w:szCs w:val="24"/>
        </w:rPr>
        <w:lastRenderedPageBreak/>
        <w:t>also implies a risk-neutral probability measure that makes the expected return of the underlying asset equal to the risk-free rate.</w:t>
      </w:r>
    </w:p>
    <w:p w14:paraId="50C6C856" w14:textId="77777777" w:rsidR="0090697E" w:rsidRPr="001657C6" w:rsidRDefault="0090697E" w:rsidP="0090697E">
      <w:pPr>
        <w:rPr>
          <w:rFonts w:cs="Arial"/>
          <w:sz w:val="24"/>
          <w:szCs w:val="24"/>
        </w:rPr>
      </w:pPr>
      <w:r w:rsidRPr="001657C6">
        <w:rPr>
          <w:rFonts w:cs="Arial"/>
          <w:sz w:val="24"/>
          <w:szCs w:val="24"/>
        </w:rPr>
        <w:t xml:space="preserve"> The BSM has been criticized for its unrealistic and restrictive assumptions that may not hold in real markets. Some of the limitations of the BSM include:</w:t>
      </w:r>
    </w:p>
    <w:p w14:paraId="750073EA" w14:textId="77777777" w:rsidR="0090697E" w:rsidRPr="001657C6" w:rsidRDefault="0090697E" w:rsidP="0090697E">
      <w:pPr>
        <w:rPr>
          <w:rFonts w:cs="Arial"/>
          <w:sz w:val="24"/>
          <w:szCs w:val="24"/>
        </w:rPr>
      </w:pPr>
    </w:p>
    <w:p w14:paraId="2D6BCEB2" w14:textId="77777777" w:rsidR="0090697E" w:rsidRPr="001657C6" w:rsidRDefault="0090697E" w:rsidP="0090697E">
      <w:pPr>
        <w:pStyle w:val="ListParagraph"/>
        <w:numPr>
          <w:ilvl w:val="0"/>
          <w:numId w:val="5"/>
        </w:numPr>
        <w:rPr>
          <w:rFonts w:cs="Arial"/>
          <w:sz w:val="24"/>
          <w:szCs w:val="24"/>
        </w:rPr>
      </w:pPr>
      <w:r w:rsidRPr="001657C6">
        <w:rPr>
          <w:rFonts w:cs="Arial"/>
          <w:sz w:val="24"/>
          <w:szCs w:val="24"/>
        </w:rPr>
        <w:t>The assumption of constant volatility implies that the underlying asset price follows a geometric Brownian motion with no jumps or skewness. However, empirical evidence shows that asset prices exhibit stochastic volatility, jumps, and skewness, which may affect option prices and hedging strategies (Rubinstein, 1985; Dumas et al., 1998; Bates, 1991).</w:t>
      </w:r>
    </w:p>
    <w:p w14:paraId="1BE551B7" w14:textId="77777777" w:rsidR="0090697E" w:rsidRPr="001657C6" w:rsidRDefault="0090697E" w:rsidP="0090697E">
      <w:pPr>
        <w:pStyle w:val="ListParagraph"/>
        <w:numPr>
          <w:ilvl w:val="0"/>
          <w:numId w:val="5"/>
        </w:numPr>
        <w:rPr>
          <w:rFonts w:cs="Arial"/>
          <w:sz w:val="24"/>
          <w:szCs w:val="24"/>
        </w:rPr>
      </w:pPr>
      <w:r w:rsidRPr="001657C6">
        <w:rPr>
          <w:rFonts w:cs="Arial"/>
          <w:sz w:val="24"/>
          <w:szCs w:val="24"/>
        </w:rPr>
        <w:t>The assumption of constant risk-free rate implies that the term structure of interest rates is flat and deterministic. However, empirical evidence shows that interest rates are stochastic and vary over time and across maturities, which may affect option prices and hedging strategies (Hull and White, 1987; Jarrow and Rudd, 1982).</w:t>
      </w:r>
    </w:p>
    <w:p w14:paraId="477CA528" w14:textId="77777777" w:rsidR="0090697E" w:rsidRPr="001657C6" w:rsidRDefault="0090697E" w:rsidP="0090697E">
      <w:pPr>
        <w:pStyle w:val="ListParagraph"/>
        <w:numPr>
          <w:ilvl w:val="0"/>
          <w:numId w:val="5"/>
        </w:numPr>
        <w:rPr>
          <w:rFonts w:cs="Arial"/>
          <w:sz w:val="24"/>
          <w:szCs w:val="24"/>
        </w:rPr>
      </w:pPr>
      <w:r w:rsidRPr="001657C6">
        <w:rPr>
          <w:rFonts w:cs="Arial"/>
          <w:sz w:val="24"/>
          <w:szCs w:val="24"/>
        </w:rPr>
        <w:t>The assumption of no dividends implies that the underlying asset does not pay any cash flows during the option’s life. However, empirical evidence shows that many stocks pay dividends, which may affect option prices and hedging strategies (</w:t>
      </w:r>
      <w:proofErr w:type="spellStart"/>
      <w:r w:rsidRPr="001657C6">
        <w:rPr>
          <w:rFonts w:cs="Arial"/>
          <w:sz w:val="24"/>
          <w:szCs w:val="24"/>
        </w:rPr>
        <w:t>Geske</w:t>
      </w:r>
      <w:proofErr w:type="spellEnd"/>
      <w:r w:rsidRPr="001657C6">
        <w:rPr>
          <w:rFonts w:cs="Arial"/>
          <w:sz w:val="24"/>
          <w:szCs w:val="24"/>
        </w:rPr>
        <w:t>, 1979; Merton, 1973).</w:t>
      </w:r>
    </w:p>
    <w:p w14:paraId="13D8DAE8" w14:textId="77777777" w:rsidR="0090697E" w:rsidRPr="001657C6" w:rsidRDefault="0090697E" w:rsidP="0090697E">
      <w:pPr>
        <w:pStyle w:val="ListParagraph"/>
        <w:numPr>
          <w:ilvl w:val="0"/>
          <w:numId w:val="5"/>
        </w:numPr>
        <w:rPr>
          <w:rFonts w:cs="Arial"/>
          <w:sz w:val="24"/>
          <w:szCs w:val="24"/>
        </w:rPr>
      </w:pPr>
      <w:r w:rsidRPr="001657C6">
        <w:rPr>
          <w:rFonts w:cs="Arial"/>
          <w:sz w:val="24"/>
          <w:szCs w:val="24"/>
        </w:rPr>
        <w:t>The assumption of no transaction costs implies that trading is frictionless and costless. However, empirical evidence shows that transaction costs exist in real markets and may affect option prices and hedging strategies (Leland, 1985; Whaley, 1986).</w:t>
      </w:r>
    </w:p>
    <w:p w14:paraId="0152B4ED" w14:textId="77777777" w:rsidR="0090697E" w:rsidRPr="001657C6" w:rsidRDefault="0090697E" w:rsidP="0090697E">
      <w:pPr>
        <w:pStyle w:val="ListParagraph"/>
        <w:numPr>
          <w:ilvl w:val="0"/>
          <w:numId w:val="5"/>
        </w:numPr>
        <w:rPr>
          <w:rFonts w:cs="Arial"/>
          <w:sz w:val="24"/>
          <w:szCs w:val="24"/>
        </w:rPr>
      </w:pPr>
      <w:r w:rsidRPr="001657C6">
        <w:rPr>
          <w:rFonts w:cs="Arial"/>
          <w:sz w:val="24"/>
          <w:szCs w:val="24"/>
        </w:rPr>
        <w:t xml:space="preserve">The assumption of no arbitrage opportunities implies that markets are efficient and complete. However, empirical evidence shows that arbitrage opportunities may exist in real markets due to market imperfections, such as liquidity constraints, information asymmetry, and </w:t>
      </w:r>
      <w:proofErr w:type="spellStart"/>
      <w:r w:rsidRPr="001657C6">
        <w:rPr>
          <w:rFonts w:cs="Arial"/>
          <w:sz w:val="24"/>
          <w:szCs w:val="24"/>
        </w:rPr>
        <w:t>behavioral</w:t>
      </w:r>
      <w:proofErr w:type="spellEnd"/>
      <w:r w:rsidRPr="001657C6">
        <w:rPr>
          <w:rFonts w:cs="Arial"/>
          <w:sz w:val="24"/>
          <w:szCs w:val="24"/>
        </w:rPr>
        <w:t xml:space="preserve"> biases (Shleifer and </w:t>
      </w:r>
      <w:proofErr w:type="spellStart"/>
      <w:r w:rsidRPr="001657C6">
        <w:rPr>
          <w:rFonts w:cs="Arial"/>
          <w:sz w:val="24"/>
          <w:szCs w:val="24"/>
        </w:rPr>
        <w:t>Vishny</w:t>
      </w:r>
      <w:proofErr w:type="spellEnd"/>
      <w:r w:rsidRPr="001657C6">
        <w:rPr>
          <w:rFonts w:cs="Arial"/>
          <w:sz w:val="24"/>
          <w:szCs w:val="24"/>
        </w:rPr>
        <w:t xml:space="preserve">, 1997; </w:t>
      </w:r>
      <w:proofErr w:type="spellStart"/>
      <w:r w:rsidRPr="001657C6">
        <w:rPr>
          <w:rFonts w:cs="Arial"/>
          <w:sz w:val="24"/>
          <w:szCs w:val="24"/>
        </w:rPr>
        <w:t>Barberis</w:t>
      </w:r>
      <w:proofErr w:type="spellEnd"/>
      <w:r w:rsidRPr="001657C6">
        <w:rPr>
          <w:rFonts w:cs="Arial"/>
          <w:sz w:val="24"/>
          <w:szCs w:val="24"/>
        </w:rPr>
        <w:t xml:space="preserve"> et al., 1998).</w:t>
      </w:r>
    </w:p>
    <w:p w14:paraId="5CF395E1" w14:textId="77777777" w:rsidR="0090697E" w:rsidRPr="001657C6" w:rsidRDefault="0090697E" w:rsidP="0090697E">
      <w:pPr>
        <w:rPr>
          <w:rFonts w:cs="Arial"/>
          <w:sz w:val="24"/>
          <w:szCs w:val="24"/>
        </w:rPr>
      </w:pPr>
      <w:r w:rsidRPr="001657C6">
        <w:rPr>
          <w:rFonts w:cs="Arial"/>
          <w:sz w:val="24"/>
          <w:szCs w:val="24"/>
        </w:rPr>
        <w:t>To overcome some of the limitations of the BSM, researchers have proposed various modifications and extensions of the model to capture more realistic market dynamics and conditions. Some of these models include:</w:t>
      </w:r>
    </w:p>
    <w:p w14:paraId="07C9B1E8" w14:textId="77777777" w:rsidR="0090697E" w:rsidRPr="001657C6" w:rsidRDefault="0090697E" w:rsidP="0090697E">
      <w:pPr>
        <w:pStyle w:val="ListParagraph"/>
        <w:numPr>
          <w:ilvl w:val="0"/>
          <w:numId w:val="4"/>
        </w:numPr>
        <w:rPr>
          <w:rFonts w:cs="Arial"/>
          <w:sz w:val="24"/>
          <w:szCs w:val="24"/>
        </w:rPr>
      </w:pPr>
      <w:r w:rsidRPr="001657C6">
        <w:rPr>
          <w:rFonts w:cs="Arial"/>
          <w:sz w:val="24"/>
          <w:szCs w:val="24"/>
        </w:rPr>
        <w:t>Stochastic volatility models that allow for volatility to vary over time or across states (Hull and White, 1987; Wiggins, 1987; Heston, 1993).</w:t>
      </w:r>
    </w:p>
    <w:p w14:paraId="5FBAD610" w14:textId="77777777" w:rsidR="0090697E" w:rsidRPr="001657C6" w:rsidRDefault="0090697E" w:rsidP="0090697E">
      <w:pPr>
        <w:pStyle w:val="ListParagraph"/>
        <w:numPr>
          <w:ilvl w:val="0"/>
          <w:numId w:val="4"/>
        </w:numPr>
        <w:rPr>
          <w:rFonts w:cs="Arial"/>
          <w:sz w:val="24"/>
          <w:szCs w:val="24"/>
        </w:rPr>
      </w:pPr>
      <w:r w:rsidRPr="001657C6">
        <w:rPr>
          <w:rFonts w:cs="Arial"/>
          <w:sz w:val="24"/>
          <w:szCs w:val="24"/>
        </w:rPr>
        <w:t>GARCH models that capture the conditional heteroskedasticity of asset returns (Duan, 1995; Heston and Nandi, 2000).</w:t>
      </w:r>
    </w:p>
    <w:p w14:paraId="1DB31A47" w14:textId="77777777" w:rsidR="0090697E" w:rsidRPr="001657C6" w:rsidRDefault="0090697E" w:rsidP="0090697E">
      <w:pPr>
        <w:pStyle w:val="ListParagraph"/>
        <w:numPr>
          <w:ilvl w:val="0"/>
          <w:numId w:val="4"/>
        </w:numPr>
        <w:rPr>
          <w:rFonts w:cs="Arial"/>
          <w:sz w:val="24"/>
          <w:szCs w:val="24"/>
        </w:rPr>
      </w:pPr>
      <w:r w:rsidRPr="001657C6">
        <w:rPr>
          <w:rFonts w:cs="Arial"/>
          <w:sz w:val="24"/>
          <w:szCs w:val="24"/>
        </w:rPr>
        <w:t>Jump-diffusion models that incorporate jumps or discontinuities in asset prices (Merton, 1976; Bates, 1991; Kou, 2002).</w:t>
      </w:r>
    </w:p>
    <w:p w14:paraId="7B03CFEF" w14:textId="77777777" w:rsidR="0090697E" w:rsidRPr="001657C6" w:rsidRDefault="0090697E" w:rsidP="0090697E">
      <w:pPr>
        <w:pStyle w:val="ListParagraph"/>
        <w:numPr>
          <w:ilvl w:val="0"/>
          <w:numId w:val="4"/>
        </w:numPr>
        <w:rPr>
          <w:rFonts w:cs="Arial"/>
          <w:sz w:val="24"/>
          <w:szCs w:val="24"/>
        </w:rPr>
      </w:pPr>
      <w:r w:rsidRPr="001657C6">
        <w:rPr>
          <w:rFonts w:cs="Arial"/>
          <w:sz w:val="24"/>
          <w:szCs w:val="24"/>
        </w:rPr>
        <w:t>Multifactor models that consider multiple sources of uncertainty or correlation among underlying assets (Rubinstein, 1991; Tian, 1993; Longstaff and Schwartz, 2001).</w:t>
      </w:r>
    </w:p>
    <w:p w14:paraId="5C4D023A" w14:textId="77777777" w:rsidR="0090697E" w:rsidRDefault="0090697E" w:rsidP="0090697E">
      <w:pPr>
        <w:pStyle w:val="ListParagraph"/>
        <w:numPr>
          <w:ilvl w:val="0"/>
          <w:numId w:val="4"/>
        </w:numPr>
        <w:rPr>
          <w:rFonts w:cs="Arial"/>
          <w:sz w:val="24"/>
          <w:szCs w:val="24"/>
        </w:rPr>
      </w:pPr>
      <w:r w:rsidRPr="001657C6">
        <w:rPr>
          <w:rFonts w:cs="Arial"/>
          <w:sz w:val="24"/>
          <w:szCs w:val="24"/>
        </w:rPr>
        <w:t>Alternative distributions or processes for asset prices that may better fit the empirical data than the lognormal distribution or geometric Brownian motion (Boyle et al., 1986; Cox et al., 1985; Duan et al., 2000).</w:t>
      </w:r>
    </w:p>
    <w:p w14:paraId="3D326B11" w14:textId="77777777" w:rsidR="0080150A" w:rsidRPr="001657C6" w:rsidRDefault="0080150A" w:rsidP="00EA6489">
      <w:pPr>
        <w:rPr>
          <w:rFonts w:cs="Arial"/>
          <w:sz w:val="24"/>
          <w:szCs w:val="24"/>
        </w:rPr>
      </w:pPr>
    </w:p>
    <w:p w14:paraId="0EB2DA40" w14:textId="77777777" w:rsidR="0080150A" w:rsidRPr="003A03DB" w:rsidRDefault="0080150A" w:rsidP="00246A71">
      <w:pPr>
        <w:pStyle w:val="Heading3"/>
      </w:pPr>
      <w:bookmarkStart w:id="10" w:name="_Toc135828293"/>
      <w:r w:rsidRPr="003A03DB">
        <w:t>METHODOLOGY</w:t>
      </w:r>
      <w:bookmarkEnd w:id="10"/>
    </w:p>
    <w:p w14:paraId="50721C9B" w14:textId="3212EE39" w:rsidR="00CB1215" w:rsidRPr="001657C6" w:rsidRDefault="006E0074" w:rsidP="00EA6489">
      <w:pPr>
        <w:rPr>
          <w:rFonts w:cs="Arial"/>
          <w:sz w:val="24"/>
          <w:szCs w:val="24"/>
        </w:rPr>
      </w:pPr>
      <w:r w:rsidRPr="001657C6">
        <w:rPr>
          <w:rFonts w:cs="Arial"/>
          <w:sz w:val="24"/>
          <w:szCs w:val="24"/>
        </w:rPr>
        <w:t xml:space="preserve">In this study, a Python program was employed to value options using the Black-Scholes model. The program focused on three options from different industries, namely Apple, Amazon, and Nvidia. This approach aimed to minimize bias and mitigate the impact of industry-specific shocks on the results. The valuation process incorporated key assumptions based on the Black-Scholes model, including the absence of dividends during the option's lifespan, the consideration of European options exercisable only at expiration, the assumption of market efficiency, no transaction or commission costs, constant and known risk-free rate and volatility, and normally distributed returns on the underlying asset. Input variable data for the analysis was obtained from </w:t>
      </w:r>
      <w:proofErr w:type="spellStart"/>
      <w:r w:rsidR="0038050A">
        <w:rPr>
          <w:rFonts w:cs="Arial"/>
          <w:sz w:val="24"/>
          <w:szCs w:val="24"/>
        </w:rPr>
        <w:t>Y</w:t>
      </w:r>
      <w:r w:rsidR="0038050A" w:rsidRPr="001657C6">
        <w:rPr>
          <w:rFonts w:cs="Arial"/>
          <w:sz w:val="24"/>
          <w:szCs w:val="24"/>
        </w:rPr>
        <w:t>finance</w:t>
      </w:r>
      <w:proofErr w:type="spellEnd"/>
      <w:r w:rsidR="0038050A" w:rsidRPr="001657C6">
        <w:rPr>
          <w:rFonts w:cs="Arial"/>
          <w:sz w:val="24"/>
          <w:szCs w:val="24"/>
        </w:rPr>
        <w:t>.</w:t>
      </w:r>
    </w:p>
    <w:tbl>
      <w:tblPr>
        <w:tblStyle w:val="TableGrid"/>
        <w:tblpPr w:leftFromText="180" w:rightFromText="180" w:vertAnchor="text" w:horzAnchor="margin" w:tblpY="-43"/>
        <w:tblW w:w="0" w:type="auto"/>
        <w:tblLook w:val="04A0" w:firstRow="1" w:lastRow="0" w:firstColumn="1" w:lastColumn="0" w:noHBand="0" w:noVBand="1"/>
      </w:tblPr>
      <w:tblGrid>
        <w:gridCol w:w="1461"/>
        <w:gridCol w:w="1772"/>
        <w:gridCol w:w="1307"/>
        <w:gridCol w:w="1463"/>
        <w:gridCol w:w="1454"/>
        <w:gridCol w:w="1559"/>
      </w:tblGrid>
      <w:tr w:rsidR="00F27205" w:rsidRPr="001657C6" w14:paraId="156A843E" w14:textId="77777777" w:rsidTr="00F27205">
        <w:tc>
          <w:tcPr>
            <w:tcW w:w="1502" w:type="dxa"/>
          </w:tcPr>
          <w:p w14:paraId="3EFC9DF2" w14:textId="77777777" w:rsidR="00F27205" w:rsidRPr="001657C6" w:rsidRDefault="00F27205" w:rsidP="00F27205">
            <w:pPr>
              <w:rPr>
                <w:rFonts w:cs="Arial"/>
                <w:sz w:val="24"/>
                <w:szCs w:val="24"/>
              </w:rPr>
            </w:pPr>
            <w:r w:rsidRPr="001657C6">
              <w:rPr>
                <w:rFonts w:cs="Arial"/>
                <w:sz w:val="24"/>
                <w:szCs w:val="24"/>
              </w:rPr>
              <w:t>COMPANY</w:t>
            </w:r>
          </w:p>
        </w:tc>
        <w:tc>
          <w:tcPr>
            <w:tcW w:w="1502" w:type="dxa"/>
          </w:tcPr>
          <w:p w14:paraId="7C441511" w14:textId="77777777" w:rsidR="00F27205" w:rsidRPr="001657C6" w:rsidRDefault="00F27205" w:rsidP="00F27205">
            <w:pPr>
              <w:rPr>
                <w:rFonts w:cs="Arial"/>
                <w:sz w:val="24"/>
                <w:szCs w:val="24"/>
              </w:rPr>
            </w:pPr>
            <w:r w:rsidRPr="001657C6">
              <w:rPr>
                <w:rFonts w:cs="Arial"/>
                <w:sz w:val="24"/>
                <w:szCs w:val="24"/>
              </w:rPr>
              <w:t>UNDERLYING PRICE</w:t>
            </w:r>
          </w:p>
        </w:tc>
        <w:tc>
          <w:tcPr>
            <w:tcW w:w="1503" w:type="dxa"/>
          </w:tcPr>
          <w:p w14:paraId="5AE92A4E" w14:textId="77777777" w:rsidR="00F27205" w:rsidRPr="001657C6" w:rsidRDefault="00F27205" w:rsidP="00F27205">
            <w:pPr>
              <w:rPr>
                <w:rFonts w:cs="Arial"/>
                <w:sz w:val="24"/>
                <w:szCs w:val="24"/>
              </w:rPr>
            </w:pPr>
            <w:r w:rsidRPr="001657C6">
              <w:rPr>
                <w:rFonts w:cs="Arial"/>
                <w:sz w:val="24"/>
                <w:szCs w:val="24"/>
              </w:rPr>
              <w:t>STRIKE PRICE</w:t>
            </w:r>
          </w:p>
        </w:tc>
        <w:tc>
          <w:tcPr>
            <w:tcW w:w="1503" w:type="dxa"/>
          </w:tcPr>
          <w:p w14:paraId="3E08D95D" w14:textId="77777777" w:rsidR="00F27205" w:rsidRPr="001657C6" w:rsidRDefault="00F27205" w:rsidP="00F27205">
            <w:pPr>
              <w:rPr>
                <w:rFonts w:cs="Arial"/>
                <w:sz w:val="24"/>
                <w:szCs w:val="24"/>
              </w:rPr>
            </w:pPr>
            <w:r w:rsidRPr="001657C6">
              <w:rPr>
                <w:rFonts w:cs="Arial"/>
                <w:sz w:val="24"/>
                <w:szCs w:val="24"/>
              </w:rPr>
              <w:t>TIME</w:t>
            </w:r>
          </w:p>
        </w:tc>
        <w:tc>
          <w:tcPr>
            <w:tcW w:w="1503" w:type="dxa"/>
          </w:tcPr>
          <w:p w14:paraId="74879541" w14:textId="77777777" w:rsidR="00F27205" w:rsidRPr="001657C6" w:rsidRDefault="00F27205" w:rsidP="00F27205">
            <w:pPr>
              <w:rPr>
                <w:rFonts w:cs="Arial"/>
                <w:sz w:val="24"/>
                <w:szCs w:val="24"/>
              </w:rPr>
            </w:pPr>
            <w:r w:rsidRPr="001657C6">
              <w:rPr>
                <w:rFonts w:cs="Arial"/>
                <w:sz w:val="24"/>
                <w:szCs w:val="24"/>
              </w:rPr>
              <w:t>RISK-FREE INTEREST RATE</w:t>
            </w:r>
          </w:p>
        </w:tc>
        <w:tc>
          <w:tcPr>
            <w:tcW w:w="1503" w:type="dxa"/>
          </w:tcPr>
          <w:p w14:paraId="1075E1F7" w14:textId="77777777" w:rsidR="00F27205" w:rsidRPr="001657C6" w:rsidRDefault="00F27205" w:rsidP="00F27205">
            <w:pPr>
              <w:rPr>
                <w:rFonts w:cs="Arial"/>
                <w:sz w:val="24"/>
                <w:szCs w:val="24"/>
              </w:rPr>
            </w:pPr>
            <w:r w:rsidRPr="001657C6">
              <w:rPr>
                <w:rFonts w:cs="Arial"/>
                <w:sz w:val="24"/>
                <w:szCs w:val="24"/>
              </w:rPr>
              <w:t>VOLATILITY</w:t>
            </w:r>
          </w:p>
        </w:tc>
      </w:tr>
      <w:tr w:rsidR="00F27205" w:rsidRPr="001657C6" w14:paraId="3A690830" w14:textId="77777777" w:rsidTr="00F27205">
        <w:tc>
          <w:tcPr>
            <w:tcW w:w="1502" w:type="dxa"/>
          </w:tcPr>
          <w:p w14:paraId="32600B40" w14:textId="77777777" w:rsidR="00F27205" w:rsidRPr="001657C6" w:rsidRDefault="00F27205" w:rsidP="00F27205">
            <w:pPr>
              <w:rPr>
                <w:rFonts w:cs="Arial"/>
                <w:sz w:val="24"/>
                <w:szCs w:val="24"/>
              </w:rPr>
            </w:pPr>
            <w:r w:rsidRPr="001657C6">
              <w:rPr>
                <w:rFonts w:cs="Arial"/>
                <w:sz w:val="24"/>
                <w:szCs w:val="24"/>
              </w:rPr>
              <w:t>APPLE</w:t>
            </w:r>
          </w:p>
        </w:tc>
        <w:tc>
          <w:tcPr>
            <w:tcW w:w="1502" w:type="dxa"/>
          </w:tcPr>
          <w:p w14:paraId="299C7017" w14:textId="77777777" w:rsidR="00F27205" w:rsidRPr="001657C6" w:rsidRDefault="00F27205" w:rsidP="00F27205">
            <w:pPr>
              <w:rPr>
                <w:rFonts w:cs="Arial"/>
                <w:sz w:val="24"/>
                <w:szCs w:val="24"/>
              </w:rPr>
            </w:pPr>
            <w:r w:rsidRPr="001657C6">
              <w:rPr>
                <w:rFonts w:cs="Arial"/>
                <w:sz w:val="24"/>
                <w:szCs w:val="24"/>
              </w:rPr>
              <w:t>84.30</w:t>
            </w:r>
          </w:p>
        </w:tc>
        <w:tc>
          <w:tcPr>
            <w:tcW w:w="1503" w:type="dxa"/>
          </w:tcPr>
          <w:p w14:paraId="7184F406" w14:textId="77777777" w:rsidR="00F27205" w:rsidRPr="001657C6" w:rsidRDefault="00F27205" w:rsidP="00F27205">
            <w:pPr>
              <w:rPr>
                <w:rFonts w:cs="Arial"/>
                <w:sz w:val="24"/>
                <w:szCs w:val="24"/>
              </w:rPr>
            </w:pPr>
            <w:r w:rsidRPr="001657C6">
              <w:rPr>
                <w:rFonts w:cs="Arial"/>
                <w:sz w:val="24"/>
                <w:szCs w:val="24"/>
              </w:rPr>
              <w:t>90.00</w:t>
            </w:r>
          </w:p>
        </w:tc>
        <w:tc>
          <w:tcPr>
            <w:tcW w:w="1503" w:type="dxa"/>
          </w:tcPr>
          <w:p w14:paraId="149289EF" w14:textId="77777777" w:rsidR="00F27205" w:rsidRPr="001657C6" w:rsidRDefault="00F27205" w:rsidP="00F27205">
            <w:pPr>
              <w:rPr>
                <w:rFonts w:cs="Arial"/>
                <w:sz w:val="24"/>
                <w:szCs w:val="24"/>
              </w:rPr>
            </w:pPr>
            <w:r w:rsidRPr="001657C6">
              <w:rPr>
                <w:rFonts w:cs="Arial"/>
                <w:sz w:val="24"/>
                <w:szCs w:val="24"/>
              </w:rPr>
              <w:t>26/05/2023</w:t>
            </w:r>
          </w:p>
        </w:tc>
        <w:tc>
          <w:tcPr>
            <w:tcW w:w="1503" w:type="dxa"/>
          </w:tcPr>
          <w:p w14:paraId="54C26420" w14:textId="77777777" w:rsidR="00F27205" w:rsidRPr="001657C6" w:rsidRDefault="00F27205" w:rsidP="00F27205">
            <w:pPr>
              <w:rPr>
                <w:rFonts w:cs="Arial"/>
                <w:sz w:val="24"/>
                <w:szCs w:val="24"/>
              </w:rPr>
            </w:pPr>
            <w:r w:rsidRPr="001657C6">
              <w:rPr>
                <w:rFonts w:cs="Arial"/>
                <w:sz w:val="24"/>
                <w:szCs w:val="24"/>
              </w:rPr>
              <w:t>5%</w:t>
            </w:r>
          </w:p>
        </w:tc>
        <w:tc>
          <w:tcPr>
            <w:tcW w:w="1503" w:type="dxa"/>
          </w:tcPr>
          <w:p w14:paraId="4087F259" w14:textId="77777777" w:rsidR="00F27205" w:rsidRPr="001657C6" w:rsidRDefault="00F27205" w:rsidP="00F27205">
            <w:pPr>
              <w:rPr>
                <w:rFonts w:cs="Arial"/>
                <w:sz w:val="24"/>
                <w:szCs w:val="24"/>
              </w:rPr>
            </w:pPr>
            <w:r w:rsidRPr="001657C6">
              <w:rPr>
                <w:rFonts w:cs="Arial"/>
                <w:sz w:val="24"/>
                <w:szCs w:val="24"/>
              </w:rPr>
              <w:t>35%</w:t>
            </w:r>
          </w:p>
        </w:tc>
      </w:tr>
      <w:tr w:rsidR="00F27205" w:rsidRPr="001657C6" w14:paraId="56F0C978" w14:textId="77777777" w:rsidTr="00F27205">
        <w:tc>
          <w:tcPr>
            <w:tcW w:w="1502" w:type="dxa"/>
          </w:tcPr>
          <w:p w14:paraId="6A6BFAB1" w14:textId="77777777" w:rsidR="00F27205" w:rsidRPr="001657C6" w:rsidRDefault="00F27205" w:rsidP="00F27205">
            <w:pPr>
              <w:rPr>
                <w:rFonts w:cs="Arial"/>
                <w:sz w:val="24"/>
                <w:szCs w:val="24"/>
              </w:rPr>
            </w:pPr>
            <w:r w:rsidRPr="001657C6">
              <w:rPr>
                <w:rFonts w:cs="Arial"/>
                <w:sz w:val="24"/>
                <w:szCs w:val="24"/>
              </w:rPr>
              <w:t>AMAZON</w:t>
            </w:r>
          </w:p>
        </w:tc>
        <w:tc>
          <w:tcPr>
            <w:tcW w:w="1502" w:type="dxa"/>
          </w:tcPr>
          <w:p w14:paraId="4B7D4FA9" w14:textId="77777777" w:rsidR="00F27205" w:rsidRPr="001657C6" w:rsidRDefault="00F27205" w:rsidP="00F27205">
            <w:pPr>
              <w:rPr>
                <w:rFonts w:cs="Arial"/>
                <w:sz w:val="24"/>
                <w:szCs w:val="24"/>
              </w:rPr>
            </w:pPr>
            <w:r w:rsidRPr="001657C6">
              <w:rPr>
                <w:rFonts w:cs="Arial"/>
                <w:sz w:val="24"/>
                <w:szCs w:val="24"/>
              </w:rPr>
              <w:t>60.25</w:t>
            </w:r>
          </w:p>
        </w:tc>
        <w:tc>
          <w:tcPr>
            <w:tcW w:w="1503" w:type="dxa"/>
          </w:tcPr>
          <w:p w14:paraId="2165EDCC" w14:textId="77777777" w:rsidR="00F27205" w:rsidRPr="001657C6" w:rsidRDefault="00F27205" w:rsidP="00F27205">
            <w:pPr>
              <w:rPr>
                <w:rFonts w:cs="Arial"/>
                <w:sz w:val="24"/>
                <w:szCs w:val="24"/>
              </w:rPr>
            </w:pPr>
            <w:r w:rsidRPr="001657C6">
              <w:rPr>
                <w:rFonts w:cs="Arial"/>
                <w:sz w:val="24"/>
                <w:szCs w:val="24"/>
              </w:rPr>
              <w:t>55.00</w:t>
            </w:r>
          </w:p>
        </w:tc>
        <w:tc>
          <w:tcPr>
            <w:tcW w:w="1503" w:type="dxa"/>
          </w:tcPr>
          <w:p w14:paraId="5E60780F" w14:textId="77777777" w:rsidR="00F27205" w:rsidRPr="001657C6" w:rsidRDefault="00F27205" w:rsidP="00F27205">
            <w:pPr>
              <w:rPr>
                <w:rFonts w:cs="Arial"/>
                <w:sz w:val="24"/>
                <w:szCs w:val="24"/>
              </w:rPr>
            </w:pPr>
            <w:r w:rsidRPr="001657C6">
              <w:rPr>
                <w:rFonts w:cs="Arial"/>
                <w:sz w:val="24"/>
                <w:szCs w:val="24"/>
              </w:rPr>
              <w:t>26/05/2023</w:t>
            </w:r>
          </w:p>
        </w:tc>
        <w:tc>
          <w:tcPr>
            <w:tcW w:w="1503" w:type="dxa"/>
          </w:tcPr>
          <w:p w14:paraId="35EAC632" w14:textId="77777777" w:rsidR="00F27205" w:rsidRPr="001657C6" w:rsidRDefault="00F27205" w:rsidP="00F27205">
            <w:pPr>
              <w:rPr>
                <w:rFonts w:cs="Arial"/>
                <w:sz w:val="24"/>
                <w:szCs w:val="24"/>
              </w:rPr>
            </w:pPr>
            <w:r w:rsidRPr="001657C6">
              <w:rPr>
                <w:rFonts w:cs="Arial"/>
                <w:sz w:val="24"/>
                <w:szCs w:val="24"/>
              </w:rPr>
              <w:t>5%</w:t>
            </w:r>
          </w:p>
        </w:tc>
        <w:tc>
          <w:tcPr>
            <w:tcW w:w="1503" w:type="dxa"/>
          </w:tcPr>
          <w:p w14:paraId="0AC2317A" w14:textId="77777777" w:rsidR="00F27205" w:rsidRPr="001657C6" w:rsidRDefault="00F27205" w:rsidP="00F27205">
            <w:pPr>
              <w:rPr>
                <w:rFonts w:cs="Arial"/>
                <w:sz w:val="24"/>
                <w:szCs w:val="24"/>
              </w:rPr>
            </w:pPr>
            <w:r w:rsidRPr="001657C6">
              <w:rPr>
                <w:rFonts w:cs="Arial"/>
                <w:sz w:val="24"/>
                <w:szCs w:val="24"/>
              </w:rPr>
              <w:t>35%</w:t>
            </w:r>
          </w:p>
        </w:tc>
      </w:tr>
      <w:tr w:rsidR="00F27205" w:rsidRPr="001657C6" w14:paraId="0C765D31" w14:textId="77777777" w:rsidTr="00F27205">
        <w:tc>
          <w:tcPr>
            <w:tcW w:w="1502" w:type="dxa"/>
          </w:tcPr>
          <w:p w14:paraId="6E6DEA9D" w14:textId="77777777" w:rsidR="00F27205" w:rsidRPr="001657C6" w:rsidRDefault="00F27205" w:rsidP="00F27205">
            <w:pPr>
              <w:rPr>
                <w:rFonts w:cs="Arial"/>
                <w:sz w:val="24"/>
                <w:szCs w:val="24"/>
              </w:rPr>
            </w:pPr>
            <w:r w:rsidRPr="001657C6">
              <w:rPr>
                <w:rFonts w:cs="Arial"/>
                <w:sz w:val="24"/>
                <w:szCs w:val="24"/>
              </w:rPr>
              <w:t>NVIDIA</w:t>
            </w:r>
          </w:p>
        </w:tc>
        <w:tc>
          <w:tcPr>
            <w:tcW w:w="1502" w:type="dxa"/>
          </w:tcPr>
          <w:p w14:paraId="09CE8A11" w14:textId="77777777" w:rsidR="00F27205" w:rsidRPr="001657C6" w:rsidRDefault="00F27205" w:rsidP="00F27205">
            <w:pPr>
              <w:rPr>
                <w:rFonts w:cs="Arial"/>
                <w:sz w:val="24"/>
                <w:szCs w:val="24"/>
              </w:rPr>
            </w:pPr>
            <w:r w:rsidRPr="001657C6">
              <w:rPr>
                <w:rFonts w:cs="Arial"/>
                <w:sz w:val="24"/>
                <w:szCs w:val="24"/>
              </w:rPr>
              <w:t>208.22</w:t>
            </w:r>
          </w:p>
        </w:tc>
        <w:tc>
          <w:tcPr>
            <w:tcW w:w="1503" w:type="dxa"/>
          </w:tcPr>
          <w:p w14:paraId="5393598F" w14:textId="77777777" w:rsidR="00F27205" w:rsidRPr="001657C6" w:rsidRDefault="00F27205" w:rsidP="00F27205">
            <w:pPr>
              <w:rPr>
                <w:rFonts w:cs="Arial"/>
                <w:sz w:val="24"/>
                <w:szCs w:val="24"/>
              </w:rPr>
            </w:pPr>
            <w:r w:rsidRPr="001657C6">
              <w:rPr>
                <w:rFonts w:cs="Arial"/>
                <w:sz w:val="24"/>
                <w:szCs w:val="24"/>
              </w:rPr>
              <w:t>100</w:t>
            </w:r>
          </w:p>
        </w:tc>
        <w:tc>
          <w:tcPr>
            <w:tcW w:w="1503" w:type="dxa"/>
          </w:tcPr>
          <w:p w14:paraId="56DFA34E" w14:textId="77777777" w:rsidR="00F27205" w:rsidRPr="001657C6" w:rsidRDefault="00F27205" w:rsidP="00F27205">
            <w:pPr>
              <w:rPr>
                <w:rFonts w:cs="Arial"/>
                <w:sz w:val="24"/>
                <w:szCs w:val="24"/>
              </w:rPr>
            </w:pPr>
            <w:r w:rsidRPr="001657C6">
              <w:rPr>
                <w:rFonts w:cs="Arial"/>
                <w:sz w:val="24"/>
                <w:szCs w:val="24"/>
              </w:rPr>
              <w:t>26/05/2023</w:t>
            </w:r>
          </w:p>
        </w:tc>
        <w:tc>
          <w:tcPr>
            <w:tcW w:w="1503" w:type="dxa"/>
          </w:tcPr>
          <w:p w14:paraId="5C88D7CD" w14:textId="77777777" w:rsidR="00F27205" w:rsidRPr="001657C6" w:rsidRDefault="00F27205" w:rsidP="00F27205">
            <w:pPr>
              <w:rPr>
                <w:rFonts w:cs="Arial"/>
                <w:sz w:val="24"/>
                <w:szCs w:val="24"/>
              </w:rPr>
            </w:pPr>
            <w:r w:rsidRPr="001657C6">
              <w:rPr>
                <w:rFonts w:cs="Arial"/>
                <w:sz w:val="24"/>
                <w:szCs w:val="24"/>
              </w:rPr>
              <w:t>5%</w:t>
            </w:r>
          </w:p>
        </w:tc>
        <w:tc>
          <w:tcPr>
            <w:tcW w:w="1503" w:type="dxa"/>
          </w:tcPr>
          <w:p w14:paraId="08CBC5F7" w14:textId="77777777" w:rsidR="00F27205" w:rsidRPr="001657C6" w:rsidRDefault="00F27205" w:rsidP="00F27205">
            <w:pPr>
              <w:rPr>
                <w:rFonts w:cs="Arial"/>
                <w:sz w:val="24"/>
                <w:szCs w:val="24"/>
              </w:rPr>
            </w:pPr>
            <w:r w:rsidRPr="001657C6">
              <w:rPr>
                <w:rFonts w:cs="Arial"/>
                <w:sz w:val="24"/>
                <w:szCs w:val="24"/>
              </w:rPr>
              <w:t>35%</w:t>
            </w:r>
          </w:p>
        </w:tc>
      </w:tr>
    </w:tbl>
    <w:p w14:paraId="30D85956" w14:textId="77777777" w:rsidR="009D736E" w:rsidRPr="001657C6" w:rsidRDefault="009D736E" w:rsidP="00EA6489">
      <w:pPr>
        <w:rPr>
          <w:rFonts w:cs="Arial"/>
          <w:sz w:val="24"/>
          <w:szCs w:val="24"/>
        </w:rPr>
      </w:pPr>
    </w:p>
    <w:p w14:paraId="4FA1538A" w14:textId="77777777" w:rsidR="00C602B6" w:rsidRDefault="00C602B6" w:rsidP="00EA6489">
      <w:pPr>
        <w:rPr>
          <w:rFonts w:cs="Arial"/>
          <w:sz w:val="24"/>
          <w:szCs w:val="24"/>
        </w:rPr>
      </w:pPr>
    </w:p>
    <w:p w14:paraId="6AEBAC3B" w14:textId="2B063517" w:rsidR="00813EED" w:rsidRPr="009630F1" w:rsidRDefault="00677369" w:rsidP="009630F1">
      <w:pPr>
        <w:pStyle w:val="Heading3"/>
      </w:pPr>
      <w:bookmarkStart w:id="11" w:name="_Toc135828294"/>
      <w:r w:rsidRPr="006B7F5D">
        <w:t>E</w:t>
      </w:r>
      <w:r w:rsidR="0080150A" w:rsidRPr="006B7F5D">
        <w:t>MPIRICAL FINDINGS</w:t>
      </w:r>
      <w:bookmarkEnd w:id="11"/>
      <w:r w:rsidR="0082164A" w:rsidRPr="006B7F5D">
        <w:t xml:space="preserve"> </w:t>
      </w:r>
    </w:p>
    <w:p w14:paraId="2E9007E4" w14:textId="77777777" w:rsidR="005A0072" w:rsidRDefault="005A0072" w:rsidP="00EA6489">
      <w:pPr>
        <w:rPr>
          <w:rFonts w:cs="Arial"/>
          <w:sz w:val="24"/>
          <w:szCs w:val="24"/>
        </w:rPr>
      </w:pPr>
    </w:p>
    <w:tbl>
      <w:tblPr>
        <w:tblStyle w:val="TableGrid"/>
        <w:tblW w:w="0" w:type="auto"/>
        <w:tblLook w:val="04A0" w:firstRow="1" w:lastRow="0" w:firstColumn="1" w:lastColumn="0" w:noHBand="0" w:noVBand="1"/>
      </w:tblPr>
      <w:tblGrid>
        <w:gridCol w:w="2254"/>
        <w:gridCol w:w="1101"/>
        <w:gridCol w:w="26"/>
        <w:gridCol w:w="1101"/>
        <w:gridCol w:w="26"/>
        <w:gridCol w:w="1101"/>
        <w:gridCol w:w="26"/>
        <w:gridCol w:w="1101"/>
        <w:gridCol w:w="26"/>
        <w:gridCol w:w="1101"/>
        <w:gridCol w:w="26"/>
        <w:gridCol w:w="1101"/>
        <w:gridCol w:w="26"/>
      </w:tblGrid>
      <w:tr w:rsidR="00F16B1E" w14:paraId="54FF0808" w14:textId="77777777" w:rsidTr="00A25F03">
        <w:tc>
          <w:tcPr>
            <w:tcW w:w="2254" w:type="dxa"/>
            <w:vMerge w:val="restart"/>
          </w:tcPr>
          <w:p w14:paraId="7B04A6CE" w14:textId="2A931EDE" w:rsidR="00F16B1E" w:rsidRDefault="00F16B1E" w:rsidP="00EA6489">
            <w:pPr>
              <w:rPr>
                <w:rFonts w:cs="Arial"/>
                <w:sz w:val="24"/>
                <w:szCs w:val="24"/>
              </w:rPr>
            </w:pPr>
          </w:p>
        </w:tc>
        <w:tc>
          <w:tcPr>
            <w:tcW w:w="2254" w:type="dxa"/>
            <w:gridSpan w:val="4"/>
          </w:tcPr>
          <w:p w14:paraId="59BA6812" w14:textId="0A88FD30" w:rsidR="00F16B1E" w:rsidRDefault="00F16B1E" w:rsidP="00EA6489">
            <w:pPr>
              <w:rPr>
                <w:rFonts w:cs="Arial"/>
                <w:sz w:val="24"/>
                <w:szCs w:val="24"/>
              </w:rPr>
            </w:pPr>
            <w:r>
              <w:rPr>
                <w:rFonts w:cs="Arial"/>
                <w:sz w:val="24"/>
                <w:szCs w:val="24"/>
              </w:rPr>
              <w:t>APPLE</w:t>
            </w:r>
          </w:p>
        </w:tc>
        <w:tc>
          <w:tcPr>
            <w:tcW w:w="2254" w:type="dxa"/>
            <w:gridSpan w:val="4"/>
          </w:tcPr>
          <w:p w14:paraId="6867E203" w14:textId="6DD02E58" w:rsidR="00F16B1E" w:rsidRDefault="00F16B1E" w:rsidP="00EA6489">
            <w:pPr>
              <w:rPr>
                <w:rFonts w:cs="Arial"/>
                <w:sz w:val="24"/>
                <w:szCs w:val="24"/>
              </w:rPr>
            </w:pPr>
            <w:r>
              <w:rPr>
                <w:rFonts w:cs="Arial"/>
                <w:sz w:val="24"/>
                <w:szCs w:val="24"/>
              </w:rPr>
              <w:t>AMAZON</w:t>
            </w:r>
          </w:p>
        </w:tc>
        <w:tc>
          <w:tcPr>
            <w:tcW w:w="2254" w:type="dxa"/>
            <w:gridSpan w:val="4"/>
          </w:tcPr>
          <w:p w14:paraId="34F924A1" w14:textId="15383AB4" w:rsidR="00F16B1E" w:rsidRDefault="00F16B1E" w:rsidP="00EA6489">
            <w:pPr>
              <w:rPr>
                <w:rFonts w:cs="Arial"/>
                <w:sz w:val="24"/>
                <w:szCs w:val="24"/>
              </w:rPr>
            </w:pPr>
            <w:r>
              <w:rPr>
                <w:rFonts w:cs="Arial"/>
                <w:sz w:val="24"/>
                <w:szCs w:val="24"/>
              </w:rPr>
              <w:t>NVIDIA</w:t>
            </w:r>
          </w:p>
        </w:tc>
      </w:tr>
      <w:tr w:rsidR="00F16B1E" w14:paraId="7247F320" w14:textId="77777777" w:rsidTr="00D83F35">
        <w:tc>
          <w:tcPr>
            <w:tcW w:w="2254" w:type="dxa"/>
            <w:vMerge/>
          </w:tcPr>
          <w:p w14:paraId="053C1204" w14:textId="5BB0E4DE" w:rsidR="00F16B1E" w:rsidRDefault="00F16B1E" w:rsidP="00EA6489">
            <w:pPr>
              <w:rPr>
                <w:rFonts w:cs="Arial"/>
                <w:sz w:val="24"/>
                <w:szCs w:val="24"/>
              </w:rPr>
            </w:pPr>
          </w:p>
        </w:tc>
        <w:tc>
          <w:tcPr>
            <w:tcW w:w="1127" w:type="dxa"/>
            <w:gridSpan w:val="2"/>
          </w:tcPr>
          <w:p w14:paraId="6C8BD235" w14:textId="78763B77" w:rsidR="00F16B1E" w:rsidRDefault="00F16B1E" w:rsidP="00EA6489">
            <w:pPr>
              <w:rPr>
                <w:rFonts w:cs="Arial"/>
                <w:sz w:val="24"/>
                <w:szCs w:val="24"/>
              </w:rPr>
            </w:pPr>
            <w:r>
              <w:rPr>
                <w:rFonts w:cs="Arial"/>
                <w:sz w:val="24"/>
                <w:szCs w:val="24"/>
              </w:rPr>
              <w:t>Call</w:t>
            </w:r>
          </w:p>
        </w:tc>
        <w:tc>
          <w:tcPr>
            <w:tcW w:w="1127" w:type="dxa"/>
            <w:gridSpan w:val="2"/>
          </w:tcPr>
          <w:p w14:paraId="4B0C2248" w14:textId="47D130C7" w:rsidR="00F16B1E" w:rsidRDefault="00F16B1E" w:rsidP="00EA6489">
            <w:pPr>
              <w:rPr>
                <w:rFonts w:cs="Arial"/>
                <w:sz w:val="24"/>
                <w:szCs w:val="24"/>
              </w:rPr>
            </w:pPr>
            <w:r>
              <w:rPr>
                <w:rFonts w:cs="Arial"/>
                <w:sz w:val="24"/>
                <w:szCs w:val="24"/>
              </w:rPr>
              <w:t>Put</w:t>
            </w:r>
          </w:p>
        </w:tc>
        <w:tc>
          <w:tcPr>
            <w:tcW w:w="1127" w:type="dxa"/>
            <w:gridSpan w:val="2"/>
          </w:tcPr>
          <w:p w14:paraId="2B8BF4B5" w14:textId="6E72AB9E" w:rsidR="00F16B1E" w:rsidRDefault="00F16B1E" w:rsidP="00EA6489">
            <w:pPr>
              <w:rPr>
                <w:rFonts w:cs="Arial"/>
                <w:sz w:val="24"/>
                <w:szCs w:val="24"/>
              </w:rPr>
            </w:pPr>
            <w:r>
              <w:rPr>
                <w:rFonts w:cs="Arial"/>
                <w:sz w:val="24"/>
                <w:szCs w:val="24"/>
              </w:rPr>
              <w:t>Call</w:t>
            </w:r>
          </w:p>
        </w:tc>
        <w:tc>
          <w:tcPr>
            <w:tcW w:w="1127" w:type="dxa"/>
            <w:gridSpan w:val="2"/>
          </w:tcPr>
          <w:p w14:paraId="33378159" w14:textId="6BAE6988" w:rsidR="00F16B1E" w:rsidRDefault="00F16B1E" w:rsidP="00EA6489">
            <w:pPr>
              <w:rPr>
                <w:rFonts w:cs="Arial"/>
                <w:sz w:val="24"/>
                <w:szCs w:val="24"/>
              </w:rPr>
            </w:pPr>
            <w:r>
              <w:rPr>
                <w:rFonts w:cs="Arial"/>
                <w:sz w:val="24"/>
                <w:szCs w:val="24"/>
              </w:rPr>
              <w:t>Put</w:t>
            </w:r>
          </w:p>
        </w:tc>
        <w:tc>
          <w:tcPr>
            <w:tcW w:w="1127" w:type="dxa"/>
            <w:gridSpan w:val="2"/>
          </w:tcPr>
          <w:p w14:paraId="7369F2A5" w14:textId="6E54636D" w:rsidR="00F16B1E" w:rsidRDefault="00F16B1E" w:rsidP="00EA6489">
            <w:pPr>
              <w:rPr>
                <w:rFonts w:cs="Arial"/>
                <w:sz w:val="24"/>
                <w:szCs w:val="24"/>
              </w:rPr>
            </w:pPr>
            <w:r>
              <w:rPr>
                <w:rFonts w:cs="Arial"/>
                <w:sz w:val="24"/>
                <w:szCs w:val="24"/>
              </w:rPr>
              <w:t>Call</w:t>
            </w:r>
          </w:p>
        </w:tc>
        <w:tc>
          <w:tcPr>
            <w:tcW w:w="1127" w:type="dxa"/>
            <w:gridSpan w:val="2"/>
          </w:tcPr>
          <w:p w14:paraId="428E9070" w14:textId="740D0D16" w:rsidR="00F16B1E" w:rsidRDefault="00F16B1E" w:rsidP="00EA6489">
            <w:pPr>
              <w:rPr>
                <w:rFonts w:cs="Arial"/>
                <w:sz w:val="24"/>
                <w:szCs w:val="24"/>
              </w:rPr>
            </w:pPr>
            <w:r>
              <w:rPr>
                <w:rFonts w:cs="Arial"/>
                <w:sz w:val="24"/>
                <w:szCs w:val="24"/>
              </w:rPr>
              <w:t>Put</w:t>
            </w:r>
          </w:p>
        </w:tc>
      </w:tr>
      <w:tr w:rsidR="009630F1" w14:paraId="484AA63E" w14:textId="77777777" w:rsidTr="004D314E">
        <w:tc>
          <w:tcPr>
            <w:tcW w:w="2254" w:type="dxa"/>
          </w:tcPr>
          <w:p w14:paraId="364BF325" w14:textId="3BC0B595" w:rsidR="009630F1" w:rsidRDefault="009630F1" w:rsidP="009630F1">
            <w:pPr>
              <w:rPr>
                <w:rFonts w:cs="Arial"/>
                <w:sz w:val="24"/>
                <w:szCs w:val="24"/>
              </w:rPr>
            </w:pPr>
            <w:r w:rsidRPr="001657C6">
              <w:rPr>
                <w:rFonts w:cs="Arial"/>
                <w:sz w:val="24"/>
                <w:szCs w:val="24"/>
              </w:rPr>
              <w:t>Price</w:t>
            </w:r>
          </w:p>
        </w:tc>
        <w:tc>
          <w:tcPr>
            <w:tcW w:w="1127" w:type="dxa"/>
            <w:gridSpan w:val="2"/>
          </w:tcPr>
          <w:p w14:paraId="1ABBB19A" w14:textId="418E4EAD" w:rsidR="009630F1" w:rsidRDefault="009630F1" w:rsidP="009630F1">
            <w:pPr>
              <w:rPr>
                <w:rFonts w:cs="Arial"/>
                <w:sz w:val="24"/>
                <w:szCs w:val="24"/>
              </w:rPr>
            </w:pPr>
            <w:r w:rsidRPr="001657C6">
              <w:rPr>
                <w:rFonts w:cs="Arial"/>
                <w:color w:val="000000"/>
                <w:sz w:val="18"/>
                <w:szCs w:val="18"/>
              </w:rPr>
              <w:t>-2.164184</w:t>
            </w:r>
          </w:p>
        </w:tc>
        <w:tc>
          <w:tcPr>
            <w:tcW w:w="1127" w:type="dxa"/>
            <w:gridSpan w:val="2"/>
          </w:tcPr>
          <w:p w14:paraId="2D992EA6" w14:textId="5DE64A65" w:rsidR="009630F1" w:rsidRDefault="009630F1" w:rsidP="009630F1">
            <w:pPr>
              <w:rPr>
                <w:rFonts w:cs="Arial"/>
                <w:sz w:val="24"/>
                <w:szCs w:val="24"/>
              </w:rPr>
            </w:pPr>
            <w:r w:rsidRPr="001657C6">
              <w:rPr>
                <w:rFonts w:cs="Arial"/>
                <w:color w:val="000000"/>
                <w:sz w:val="18"/>
                <w:szCs w:val="18"/>
                <w:shd w:val="clear" w:color="auto" w:fill="F5F5F5"/>
              </w:rPr>
              <w:t>3.523488</w:t>
            </w:r>
          </w:p>
        </w:tc>
        <w:tc>
          <w:tcPr>
            <w:tcW w:w="1127" w:type="dxa"/>
            <w:gridSpan w:val="2"/>
          </w:tcPr>
          <w:p w14:paraId="689F57A4" w14:textId="157C539A" w:rsidR="009630F1" w:rsidRDefault="009630F1" w:rsidP="009630F1">
            <w:pPr>
              <w:rPr>
                <w:rFonts w:cs="Arial"/>
                <w:sz w:val="24"/>
                <w:szCs w:val="24"/>
              </w:rPr>
            </w:pPr>
            <w:r w:rsidRPr="001657C6">
              <w:rPr>
                <w:rFonts w:cs="Arial"/>
                <w:color w:val="000000"/>
                <w:sz w:val="18"/>
                <w:szCs w:val="18"/>
              </w:rPr>
              <w:t>3.059365</w:t>
            </w:r>
          </w:p>
        </w:tc>
        <w:tc>
          <w:tcPr>
            <w:tcW w:w="1127" w:type="dxa"/>
            <w:gridSpan w:val="2"/>
          </w:tcPr>
          <w:p w14:paraId="43F21767" w14:textId="209C1022" w:rsidR="009630F1" w:rsidRDefault="009630F1" w:rsidP="009630F1">
            <w:pPr>
              <w:rPr>
                <w:rFonts w:cs="Arial"/>
                <w:sz w:val="24"/>
                <w:szCs w:val="24"/>
              </w:rPr>
            </w:pPr>
            <w:r w:rsidRPr="001657C6">
              <w:rPr>
                <w:rFonts w:cs="Arial"/>
                <w:color w:val="000000"/>
                <w:sz w:val="18"/>
                <w:szCs w:val="18"/>
              </w:rPr>
              <w:t>-2.198169</w:t>
            </w:r>
          </w:p>
        </w:tc>
        <w:tc>
          <w:tcPr>
            <w:tcW w:w="1127" w:type="dxa"/>
            <w:gridSpan w:val="2"/>
          </w:tcPr>
          <w:p w14:paraId="3978A8AE" w14:textId="1C2C6C07" w:rsidR="009630F1" w:rsidRDefault="009630F1" w:rsidP="009630F1">
            <w:pPr>
              <w:rPr>
                <w:rFonts w:cs="Arial"/>
                <w:sz w:val="24"/>
                <w:szCs w:val="24"/>
              </w:rPr>
            </w:pPr>
            <w:r w:rsidRPr="001657C6">
              <w:rPr>
                <w:rFonts w:cs="Arial"/>
                <w:color w:val="000000"/>
                <w:sz w:val="18"/>
                <w:szCs w:val="18"/>
              </w:rPr>
              <w:t>59.572409</w:t>
            </w:r>
          </w:p>
        </w:tc>
        <w:tc>
          <w:tcPr>
            <w:tcW w:w="1127" w:type="dxa"/>
            <w:gridSpan w:val="2"/>
          </w:tcPr>
          <w:p w14:paraId="64EBE204" w14:textId="5A562ADA" w:rsidR="009630F1" w:rsidRDefault="009630F1" w:rsidP="009630F1">
            <w:pPr>
              <w:rPr>
                <w:rFonts w:cs="Arial"/>
                <w:sz w:val="24"/>
                <w:szCs w:val="24"/>
              </w:rPr>
            </w:pPr>
            <w:r w:rsidRPr="001657C6">
              <w:rPr>
                <w:rFonts w:cs="Arial"/>
                <w:color w:val="000000"/>
                <w:sz w:val="18"/>
                <w:szCs w:val="18"/>
              </w:rPr>
              <w:t>-48.661289</w:t>
            </w:r>
          </w:p>
        </w:tc>
      </w:tr>
      <w:tr w:rsidR="009630F1" w14:paraId="5F5B97D3" w14:textId="77777777" w:rsidTr="00F552FB">
        <w:tc>
          <w:tcPr>
            <w:tcW w:w="2254" w:type="dxa"/>
          </w:tcPr>
          <w:p w14:paraId="763A9959" w14:textId="01B3A8A5" w:rsidR="009630F1" w:rsidRDefault="009630F1" w:rsidP="009630F1">
            <w:pPr>
              <w:rPr>
                <w:rFonts w:cs="Arial"/>
                <w:sz w:val="24"/>
                <w:szCs w:val="24"/>
              </w:rPr>
            </w:pPr>
            <w:r w:rsidRPr="001657C6">
              <w:rPr>
                <w:rFonts w:cs="Arial"/>
                <w:sz w:val="24"/>
                <w:szCs w:val="24"/>
              </w:rPr>
              <w:t>Delta</w:t>
            </w:r>
          </w:p>
        </w:tc>
        <w:tc>
          <w:tcPr>
            <w:tcW w:w="1127" w:type="dxa"/>
            <w:gridSpan w:val="2"/>
          </w:tcPr>
          <w:p w14:paraId="4119E9BC" w14:textId="6F57B0F9" w:rsidR="009630F1" w:rsidRDefault="009630F1" w:rsidP="009630F1">
            <w:pPr>
              <w:rPr>
                <w:rFonts w:cs="Arial"/>
                <w:sz w:val="24"/>
                <w:szCs w:val="24"/>
              </w:rPr>
            </w:pPr>
            <w:r w:rsidRPr="001657C6">
              <w:rPr>
                <w:rFonts w:cs="Arial"/>
                <w:color w:val="000000"/>
                <w:sz w:val="18"/>
                <w:szCs w:val="18"/>
                <w:shd w:val="clear" w:color="auto" w:fill="FFFFFF"/>
              </w:rPr>
              <w:t>0.496115</w:t>
            </w:r>
          </w:p>
        </w:tc>
        <w:tc>
          <w:tcPr>
            <w:tcW w:w="1127" w:type="dxa"/>
            <w:gridSpan w:val="2"/>
          </w:tcPr>
          <w:p w14:paraId="1A28BB9F" w14:textId="2EE6472A" w:rsidR="009630F1" w:rsidRDefault="009630F1" w:rsidP="009630F1">
            <w:pPr>
              <w:rPr>
                <w:rFonts w:cs="Arial"/>
                <w:sz w:val="24"/>
                <w:szCs w:val="24"/>
              </w:rPr>
            </w:pPr>
            <w:r w:rsidRPr="001657C6">
              <w:rPr>
                <w:rFonts w:cs="Arial"/>
                <w:color w:val="000000"/>
                <w:sz w:val="18"/>
                <w:szCs w:val="18"/>
              </w:rPr>
              <w:t>-0.503885</w:t>
            </w:r>
          </w:p>
        </w:tc>
        <w:tc>
          <w:tcPr>
            <w:tcW w:w="1127" w:type="dxa"/>
            <w:gridSpan w:val="2"/>
          </w:tcPr>
          <w:p w14:paraId="27B292F0" w14:textId="3BEBFF53" w:rsidR="009630F1" w:rsidRDefault="009630F1" w:rsidP="009630F1">
            <w:pPr>
              <w:rPr>
                <w:rFonts w:cs="Arial"/>
                <w:sz w:val="24"/>
                <w:szCs w:val="24"/>
              </w:rPr>
            </w:pPr>
            <w:r w:rsidRPr="001657C6">
              <w:rPr>
                <w:rFonts w:cs="Arial"/>
                <w:color w:val="000000"/>
                <w:sz w:val="18"/>
                <w:szCs w:val="18"/>
                <w:shd w:val="clear" w:color="auto" w:fill="FFFFFF"/>
              </w:rPr>
              <w:t>0.505457</w:t>
            </w:r>
          </w:p>
        </w:tc>
        <w:tc>
          <w:tcPr>
            <w:tcW w:w="1127" w:type="dxa"/>
            <w:gridSpan w:val="2"/>
          </w:tcPr>
          <w:p w14:paraId="08BBC24E" w14:textId="2477D30F" w:rsidR="009630F1" w:rsidRDefault="009630F1" w:rsidP="009630F1">
            <w:pPr>
              <w:rPr>
                <w:rFonts w:cs="Arial"/>
                <w:sz w:val="24"/>
                <w:szCs w:val="24"/>
              </w:rPr>
            </w:pPr>
            <w:r w:rsidRPr="001657C6">
              <w:rPr>
                <w:rFonts w:cs="Arial"/>
                <w:color w:val="000000"/>
                <w:sz w:val="18"/>
                <w:szCs w:val="18"/>
              </w:rPr>
              <w:t>-0.494543</w:t>
            </w:r>
          </w:p>
        </w:tc>
        <w:tc>
          <w:tcPr>
            <w:tcW w:w="1127" w:type="dxa"/>
            <w:gridSpan w:val="2"/>
          </w:tcPr>
          <w:p w14:paraId="2619D7E5" w14:textId="3DF9288F" w:rsidR="009630F1" w:rsidRDefault="009630F1" w:rsidP="009630F1">
            <w:pPr>
              <w:rPr>
                <w:rFonts w:cs="Arial"/>
                <w:sz w:val="24"/>
                <w:szCs w:val="24"/>
              </w:rPr>
            </w:pPr>
            <w:r w:rsidRPr="001657C6">
              <w:rPr>
                <w:rFonts w:cs="Arial"/>
                <w:color w:val="000000"/>
                <w:sz w:val="18"/>
                <w:szCs w:val="18"/>
              </w:rPr>
              <w:t>0.543688</w:t>
            </w:r>
          </w:p>
        </w:tc>
        <w:tc>
          <w:tcPr>
            <w:tcW w:w="1127" w:type="dxa"/>
            <w:gridSpan w:val="2"/>
          </w:tcPr>
          <w:p w14:paraId="487C3073" w14:textId="7A719952" w:rsidR="009630F1" w:rsidRDefault="009630F1" w:rsidP="009630F1">
            <w:pPr>
              <w:rPr>
                <w:rFonts w:cs="Arial"/>
                <w:sz w:val="24"/>
                <w:szCs w:val="24"/>
              </w:rPr>
            </w:pPr>
            <w:r w:rsidRPr="001657C6">
              <w:rPr>
                <w:rFonts w:cs="Arial"/>
                <w:color w:val="000000"/>
                <w:sz w:val="18"/>
                <w:szCs w:val="18"/>
                <w:shd w:val="clear" w:color="auto" w:fill="FFFFFF"/>
              </w:rPr>
              <w:t>-0.456312</w:t>
            </w:r>
          </w:p>
        </w:tc>
      </w:tr>
      <w:tr w:rsidR="009630F1" w14:paraId="411188BC" w14:textId="77777777" w:rsidTr="00681B6A">
        <w:tc>
          <w:tcPr>
            <w:tcW w:w="2254" w:type="dxa"/>
          </w:tcPr>
          <w:p w14:paraId="3A0E9F5C" w14:textId="0C92759A" w:rsidR="009630F1" w:rsidRDefault="009630F1" w:rsidP="009630F1">
            <w:pPr>
              <w:rPr>
                <w:rFonts w:cs="Arial"/>
                <w:sz w:val="24"/>
                <w:szCs w:val="24"/>
              </w:rPr>
            </w:pPr>
            <w:r w:rsidRPr="001657C6">
              <w:rPr>
                <w:rFonts w:cs="Arial"/>
                <w:sz w:val="24"/>
                <w:szCs w:val="24"/>
              </w:rPr>
              <w:t>Gamma</w:t>
            </w:r>
          </w:p>
        </w:tc>
        <w:tc>
          <w:tcPr>
            <w:tcW w:w="1127" w:type="dxa"/>
            <w:gridSpan w:val="2"/>
          </w:tcPr>
          <w:p w14:paraId="5E0468F5" w14:textId="7C9CB901" w:rsidR="009630F1" w:rsidRDefault="009630F1" w:rsidP="009630F1">
            <w:pPr>
              <w:rPr>
                <w:rFonts w:cs="Arial"/>
                <w:sz w:val="24"/>
                <w:szCs w:val="24"/>
              </w:rPr>
            </w:pPr>
            <w:r w:rsidRPr="001657C6">
              <w:rPr>
                <w:rFonts w:cs="Arial"/>
                <w:color w:val="000000"/>
                <w:sz w:val="18"/>
                <w:szCs w:val="18"/>
                <w:shd w:val="clear" w:color="auto" w:fill="F5F5F5"/>
              </w:rPr>
              <w:t>0.258309</w:t>
            </w:r>
          </w:p>
        </w:tc>
        <w:tc>
          <w:tcPr>
            <w:tcW w:w="1127" w:type="dxa"/>
            <w:gridSpan w:val="2"/>
          </w:tcPr>
          <w:p w14:paraId="6A3B655B" w14:textId="42A5B8B4" w:rsidR="009630F1" w:rsidRDefault="009630F1" w:rsidP="009630F1">
            <w:pPr>
              <w:rPr>
                <w:rFonts w:cs="Arial"/>
                <w:sz w:val="24"/>
                <w:szCs w:val="24"/>
              </w:rPr>
            </w:pPr>
            <w:r w:rsidRPr="001657C6">
              <w:rPr>
                <w:rFonts w:cs="Arial"/>
                <w:color w:val="000000"/>
                <w:sz w:val="18"/>
                <w:szCs w:val="18"/>
              </w:rPr>
              <w:t>0.258309</w:t>
            </w:r>
          </w:p>
        </w:tc>
        <w:tc>
          <w:tcPr>
            <w:tcW w:w="1127" w:type="dxa"/>
            <w:gridSpan w:val="2"/>
          </w:tcPr>
          <w:p w14:paraId="03AC328C" w14:textId="121693EC" w:rsidR="009630F1" w:rsidRDefault="009630F1" w:rsidP="009630F1">
            <w:pPr>
              <w:rPr>
                <w:rFonts w:cs="Arial"/>
                <w:sz w:val="24"/>
                <w:szCs w:val="24"/>
              </w:rPr>
            </w:pPr>
            <w:r w:rsidRPr="001657C6">
              <w:rPr>
                <w:rFonts w:cs="Arial"/>
                <w:color w:val="000000"/>
                <w:sz w:val="18"/>
                <w:szCs w:val="18"/>
                <w:shd w:val="clear" w:color="auto" w:fill="F5F5F5"/>
              </w:rPr>
              <w:t>0.361402</w:t>
            </w:r>
          </w:p>
        </w:tc>
        <w:tc>
          <w:tcPr>
            <w:tcW w:w="1127" w:type="dxa"/>
            <w:gridSpan w:val="2"/>
          </w:tcPr>
          <w:p w14:paraId="001BDA36" w14:textId="52F1C283" w:rsidR="009630F1" w:rsidRDefault="009630F1" w:rsidP="009630F1">
            <w:pPr>
              <w:rPr>
                <w:rFonts w:cs="Arial"/>
                <w:sz w:val="24"/>
                <w:szCs w:val="24"/>
              </w:rPr>
            </w:pPr>
            <w:r w:rsidRPr="001657C6">
              <w:rPr>
                <w:rFonts w:cs="Arial"/>
                <w:color w:val="000000"/>
                <w:sz w:val="18"/>
                <w:szCs w:val="18"/>
              </w:rPr>
              <w:t>0.361402</w:t>
            </w:r>
          </w:p>
        </w:tc>
        <w:tc>
          <w:tcPr>
            <w:tcW w:w="1127" w:type="dxa"/>
            <w:gridSpan w:val="2"/>
          </w:tcPr>
          <w:p w14:paraId="478F09AE" w14:textId="47435A30" w:rsidR="009630F1" w:rsidRDefault="009630F1" w:rsidP="009630F1">
            <w:pPr>
              <w:rPr>
                <w:rFonts w:cs="Arial"/>
                <w:sz w:val="24"/>
                <w:szCs w:val="24"/>
              </w:rPr>
            </w:pPr>
            <w:r w:rsidRPr="001657C6">
              <w:rPr>
                <w:rFonts w:cs="Arial"/>
                <w:color w:val="000000"/>
                <w:sz w:val="18"/>
                <w:szCs w:val="18"/>
                <w:shd w:val="clear" w:color="auto" w:fill="F5F5F5"/>
              </w:rPr>
              <w:t>0.103956</w:t>
            </w:r>
          </w:p>
        </w:tc>
        <w:tc>
          <w:tcPr>
            <w:tcW w:w="1127" w:type="dxa"/>
            <w:gridSpan w:val="2"/>
          </w:tcPr>
          <w:p w14:paraId="55733DAA" w14:textId="35222869" w:rsidR="009630F1" w:rsidRDefault="009630F1" w:rsidP="009630F1">
            <w:pPr>
              <w:rPr>
                <w:rFonts w:cs="Arial"/>
                <w:sz w:val="24"/>
                <w:szCs w:val="24"/>
              </w:rPr>
            </w:pPr>
            <w:r w:rsidRPr="001657C6">
              <w:rPr>
                <w:rFonts w:cs="Arial"/>
                <w:color w:val="000000"/>
                <w:sz w:val="18"/>
                <w:szCs w:val="18"/>
              </w:rPr>
              <w:t>0.103956</w:t>
            </w:r>
          </w:p>
        </w:tc>
      </w:tr>
      <w:tr w:rsidR="009630F1" w14:paraId="650D6866" w14:textId="77777777" w:rsidTr="009630F1">
        <w:trPr>
          <w:gridAfter w:val="1"/>
          <w:wAfter w:w="26" w:type="dxa"/>
        </w:trPr>
        <w:tc>
          <w:tcPr>
            <w:tcW w:w="2254" w:type="dxa"/>
          </w:tcPr>
          <w:p w14:paraId="26D7D1CC" w14:textId="082B5C60" w:rsidR="009630F1" w:rsidRDefault="009630F1" w:rsidP="009630F1">
            <w:pPr>
              <w:rPr>
                <w:rFonts w:cs="Arial"/>
                <w:sz w:val="24"/>
                <w:szCs w:val="24"/>
              </w:rPr>
            </w:pPr>
            <w:r w:rsidRPr="001657C6">
              <w:rPr>
                <w:rFonts w:cs="Arial"/>
                <w:sz w:val="24"/>
                <w:szCs w:val="24"/>
              </w:rPr>
              <w:t>Vega</w:t>
            </w:r>
          </w:p>
          <w:p w14:paraId="1142584B" w14:textId="741A9583" w:rsidR="009630F1" w:rsidRDefault="009630F1" w:rsidP="009630F1">
            <w:pPr>
              <w:rPr>
                <w:rFonts w:cs="Arial"/>
                <w:sz w:val="24"/>
                <w:szCs w:val="24"/>
              </w:rPr>
            </w:pPr>
          </w:p>
        </w:tc>
        <w:tc>
          <w:tcPr>
            <w:tcW w:w="1101" w:type="dxa"/>
          </w:tcPr>
          <w:p w14:paraId="3941F370" w14:textId="4E92A0A2" w:rsidR="009630F1" w:rsidRDefault="009630F1" w:rsidP="009630F1">
            <w:pPr>
              <w:rPr>
                <w:rFonts w:cs="Arial"/>
                <w:sz w:val="24"/>
                <w:szCs w:val="24"/>
              </w:rPr>
            </w:pPr>
            <w:r w:rsidRPr="001657C6">
              <w:rPr>
                <w:rFonts w:cs="Arial"/>
                <w:color w:val="000000"/>
                <w:sz w:val="18"/>
                <w:szCs w:val="18"/>
              </w:rPr>
              <w:t>0.017602</w:t>
            </w:r>
          </w:p>
        </w:tc>
        <w:tc>
          <w:tcPr>
            <w:tcW w:w="1127" w:type="dxa"/>
            <w:gridSpan w:val="2"/>
          </w:tcPr>
          <w:p w14:paraId="3224E063" w14:textId="2F63EAB6" w:rsidR="009630F1" w:rsidRDefault="009630F1" w:rsidP="009630F1">
            <w:pPr>
              <w:rPr>
                <w:rFonts w:cs="Arial"/>
                <w:sz w:val="24"/>
                <w:szCs w:val="24"/>
              </w:rPr>
            </w:pPr>
            <w:r w:rsidRPr="001657C6">
              <w:rPr>
                <w:rFonts w:cs="Arial"/>
                <w:color w:val="000000"/>
                <w:sz w:val="18"/>
                <w:szCs w:val="18"/>
              </w:rPr>
              <w:t>0.017602</w:t>
            </w:r>
          </w:p>
        </w:tc>
        <w:tc>
          <w:tcPr>
            <w:tcW w:w="1127" w:type="dxa"/>
            <w:gridSpan w:val="2"/>
          </w:tcPr>
          <w:p w14:paraId="4BC1017E" w14:textId="70FBCE13" w:rsidR="009630F1" w:rsidRDefault="009630F1" w:rsidP="009630F1">
            <w:pPr>
              <w:rPr>
                <w:rFonts w:cs="Arial"/>
                <w:sz w:val="24"/>
                <w:szCs w:val="24"/>
              </w:rPr>
            </w:pPr>
            <w:r w:rsidRPr="001657C6">
              <w:rPr>
                <w:rFonts w:cs="Arial"/>
                <w:color w:val="000000"/>
                <w:sz w:val="18"/>
                <w:szCs w:val="18"/>
                <w:shd w:val="clear" w:color="auto" w:fill="FFFFFF"/>
              </w:rPr>
              <w:t>0.012580</w:t>
            </w:r>
          </w:p>
        </w:tc>
        <w:tc>
          <w:tcPr>
            <w:tcW w:w="1127" w:type="dxa"/>
            <w:gridSpan w:val="2"/>
          </w:tcPr>
          <w:p w14:paraId="46631C35" w14:textId="421A9D30" w:rsidR="009630F1" w:rsidRDefault="009630F1" w:rsidP="009630F1">
            <w:pPr>
              <w:rPr>
                <w:rFonts w:cs="Arial"/>
                <w:sz w:val="24"/>
                <w:szCs w:val="24"/>
              </w:rPr>
            </w:pPr>
            <w:r w:rsidRPr="001657C6">
              <w:rPr>
                <w:rFonts w:cs="Arial"/>
                <w:color w:val="000000"/>
                <w:sz w:val="18"/>
                <w:szCs w:val="18"/>
              </w:rPr>
              <w:t>0.012580</w:t>
            </w:r>
          </w:p>
        </w:tc>
        <w:tc>
          <w:tcPr>
            <w:tcW w:w="1127" w:type="dxa"/>
            <w:gridSpan w:val="2"/>
          </w:tcPr>
          <w:p w14:paraId="633E0A7F" w14:textId="1B074383" w:rsidR="009630F1" w:rsidRDefault="009630F1" w:rsidP="009630F1">
            <w:pPr>
              <w:rPr>
                <w:rFonts w:cs="Arial"/>
                <w:sz w:val="24"/>
                <w:szCs w:val="24"/>
              </w:rPr>
            </w:pPr>
            <w:r w:rsidRPr="001657C6">
              <w:rPr>
                <w:rFonts w:cs="Arial"/>
                <w:color w:val="000000"/>
                <w:sz w:val="18"/>
                <w:szCs w:val="18"/>
              </w:rPr>
              <w:t>0.043219</w:t>
            </w:r>
          </w:p>
        </w:tc>
        <w:tc>
          <w:tcPr>
            <w:tcW w:w="1127" w:type="dxa"/>
            <w:gridSpan w:val="2"/>
          </w:tcPr>
          <w:p w14:paraId="5E25A3E5" w14:textId="6EF604AF" w:rsidR="009630F1" w:rsidRDefault="009630F1" w:rsidP="009630F1">
            <w:pPr>
              <w:rPr>
                <w:rFonts w:cs="Arial"/>
                <w:sz w:val="24"/>
                <w:szCs w:val="24"/>
              </w:rPr>
            </w:pPr>
            <w:r w:rsidRPr="001657C6">
              <w:rPr>
                <w:rFonts w:cs="Arial"/>
                <w:color w:val="000000"/>
                <w:sz w:val="18"/>
                <w:szCs w:val="18"/>
                <w:shd w:val="clear" w:color="auto" w:fill="FFFFFF"/>
              </w:rPr>
              <w:t>0.043219</w:t>
            </w:r>
          </w:p>
        </w:tc>
      </w:tr>
      <w:tr w:rsidR="009630F1" w14:paraId="702A9348" w14:textId="77777777" w:rsidTr="00D77AF7">
        <w:tc>
          <w:tcPr>
            <w:tcW w:w="2254" w:type="dxa"/>
          </w:tcPr>
          <w:p w14:paraId="38714918" w14:textId="11636239" w:rsidR="009630F1" w:rsidRDefault="009630F1" w:rsidP="009630F1">
            <w:pPr>
              <w:rPr>
                <w:rFonts w:cs="Arial"/>
                <w:sz w:val="24"/>
                <w:szCs w:val="24"/>
              </w:rPr>
            </w:pPr>
            <w:r w:rsidRPr="001657C6">
              <w:rPr>
                <w:rFonts w:cs="Arial"/>
                <w:sz w:val="24"/>
                <w:szCs w:val="24"/>
              </w:rPr>
              <w:t>Theta</w:t>
            </w:r>
          </w:p>
        </w:tc>
        <w:tc>
          <w:tcPr>
            <w:tcW w:w="1127" w:type="dxa"/>
            <w:gridSpan w:val="2"/>
          </w:tcPr>
          <w:p w14:paraId="6D0E0292" w14:textId="6943078A" w:rsidR="009630F1" w:rsidRDefault="009630F1" w:rsidP="009630F1">
            <w:pPr>
              <w:rPr>
                <w:rFonts w:cs="Arial"/>
                <w:sz w:val="24"/>
                <w:szCs w:val="24"/>
              </w:rPr>
            </w:pPr>
            <w:r w:rsidRPr="001657C6">
              <w:rPr>
                <w:rFonts w:cs="Arial"/>
                <w:color w:val="000000"/>
                <w:sz w:val="18"/>
                <w:szCs w:val="18"/>
              </w:rPr>
              <w:t>-1.146343</w:t>
            </w:r>
          </w:p>
        </w:tc>
        <w:tc>
          <w:tcPr>
            <w:tcW w:w="1127" w:type="dxa"/>
            <w:gridSpan w:val="2"/>
          </w:tcPr>
          <w:p w14:paraId="4D85879C" w14:textId="19A44C47" w:rsidR="009630F1" w:rsidRDefault="009630F1" w:rsidP="009630F1">
            <w:pPr>
              <w:rPr>
                <w:rFonts w:cs="Arial"/>
                <w:sz w:val="24"/>
                <w:szCs w:val="24"/>
              </w:rPr>
            </w:pPr>
            <w:r w:rsidRPr="001657C6">
              <w:rPr>
                <w:rFonts w:cs="Arial"/>
                <w:color w:val="000000"/>
                <w:sz w:val="18"/>
                <w:szCs w:val="18"/>
              </w:rPr>
              <w:t>-1.101349</w:t>
            </w:r>
          </w:p>
        </w:tc>
        <w:tc>
          <w:tcPr>
            <w:tcW w:w="1127" w:type="dxa"/>
            <w:gridSpan w:val="2"/>
          </w:tcPr>
          <w:p w14:paraId="16B04D28" w14:textId="0FC0E294" w:rsidR="009630F1" w:rsidRDefault="009630F1" w:rsidP="009630F1">
            <w:pPr>
              <w:rPr>
                <w:rFonts w:cs="Arial"/>
                <w:sz w:val="24"/>
                <w:szCs w:val="24"/>
              </w:rPr>
            </w:pPr>
            <w:r w:rsidRPr="001657C6">
              <w:rPr>
                <w:rFonts w:cs="Arial"/>
                <w:color w:val="000000"/>
                <w:sz w:val="18"/>
                <w:szCs w:val="18"/>
              </w:rPr>
              <w:t>-0.817244</w:t>
            </w:r>
          </w:p>
        </w:tc>
        <w:tc>
          <w:tcPr>
            <w:tcW w:w="1127" w:type="dxa"/>
            <w:gridSpan w:val="2"/>
          </w:tcPr>
          <w:p w14:paraId="048CB713" w14:textId="2398B45F" w:rsidR="009630F1" w:rsidRDefault="009630F1" w:rsidP="009630F1">
            <w:pPr>
              <w:rPr>
                <w:rFonts w:cs="Arial"/>
                <w:sz w:val="24"/>
                <w:szCs w:val="24"/>
              </w:rPr>
            </w:pPr>
            <w:r w:rsidRPr="001657C6">
              <w:rPr>
                <w:rFonts w:cs="Arial"/>
                <w:color w:val="000000"/>
                <w:sz w:val="18"/>
                <w:szCs w:val="18"/>
                <w:shd w:val="clear" w:color="auto" w:fill="FFFFFF"/>
              </w:rPr>
              <w:t>-0.789747</w:t>
            </w:r>
          </w:p>
        </w:tc>
        <w:tc>
          <w:tcPr>
            <w:tcW w:w="1127" w:type="dxa"/>
            <w:gridSpan w:val="2"/>
          </w:tcPr>
          <w:p w14:paraId="25580894" w14:textId="3ACCB9BD" w:rsidR="009630F1" w:rsidRDefault="009630F1" w:rsidP="009630F1">
            <w:pPr>
              <w:rPr>
                <w:rFonts w:cs="Arial"/>
                <w:sz w:val="24"/>
                <w:szCs w:val="24"/>
              </w:rPr>
            </w:pPr>
            <w:r w:rsidRPr="001657C6">
              <w:rPr>
                <w:rFonts w:cs="Arial"/>
                <w:color w:val="000000"/>
                <w:sz w:val="18"/>
                <w:szCs w:val="18"/>
                <w:shd w:val="clear" w:color="auto" w:fill="FFFFFF"/>
              </w:rPr>
              <w:t>-2.787410</w:t>
            </w:r>
          </w:p>
        </w:tc>
        <w:tc>
          <w:tcPr>
            <w:tcW w:w="1127" w:type="dxa"/>
            <w:gridSpan w:val="2"/>
          </w:tcPr>
          <w:p w14:paraId="3D4DE3D7" w14:textId="750CCC8D" w:rsidR="009630F1" w:rsidRDefault="009630F1" w:rsidP="009630F1">
            <w:pPr>
              <w:rPr>
                <w:rFonts w:cs="Arial"/>
                <w:sz w:val="24"/>
                <w:szCs w:val="24"/>
              </w:rPr>
            </w:pPr>
            <w:r w:rsidRPr="001657C6">
              <w:rPr>
                <w:rFonts w:cs="Arial"/>
                <w:color w:val="000000"/>
                <w:sz w:val="18"/>
                <w:szCs w:val="18"/>
              </w:rPr>
              <w:t>-2.737417</w:t>
            </w:r>
          </w:p>
        </w:tc>
      </w:tr>
      <w:tr w:rsidR="009630F1" w14:paraId="5AC3EBAB" w14:textId="77777777" w:rsidTr="00D77AF7">
        <w:tc>
          <w:tcPr>
            <w:tcW w:w="2254" w:type="dxa"/>
          </w:tcPr>
          <w:p w14:paraId="69753B6B" w14:textId="3AE6C484" w:rsidR="009630F1" w:rsidRDefault="009630F1" w:rsidP="009630F1">
            <w:pPr>
              <w:rPr>
                <w:rFonts w:cs="Arial"/>
                <w:sz w:val="24"/>
                <w:szCs w:val="24"/>
              </w:rPr>
            </w:pPr>
            <w:r w:rsidRPr="001657C6">
              <w:rPr>
                <w:rFonts w:cs="Arial"/>
                <w:sz w:val="24"/>
                <w:szCs w:val="24"/>
              </w:rPr>
              <w:t>Rho</w:t>
            </w:r>
          </w:p>
        </w:tc>
        <w:tc>
          <w:tcPr>
            <w:tcW w:w="1127" w:type="dxa"/>
            <w:gridSpan w:val="2"/>
          </w:tcPr>
          <w:p w14:paraId="517555E8" w14:textId="0B328B88" w:rsidR="009630F1" w:rsidRDefault="009630F1" w:rsidP="009630F1">
            <w:pPr>
              <w:rPr>
                <w:rFonts w:cs="Arial"/>
                <w:sz w:val="24"/>
                <w:szCs w:val="24"/>
              </w:rPr>
            </w:pPr>
            <w:r w:rsidRPr="001657C6">
              <w:rPr>
                <w:rFonts w:cs="Arial"/>
                <w:color w:val="000000"/>
                <w:sz w:val="18"/>
                <w:szCs w:val="18"/>
                <w:shd w:val="clear" w:color="auto" w:fill="F5F5F5"/>
              </w:rPr>
              <w:t>0.001205</w:t>
            </w:r>
          </w:p>
        </w:tc>
        <w:tc>
          <w:tcPr>
            <w:tcW w:w="1127" w:type="dxa"/>
            <w:gridSpan w:val="2"/>
          </w:tcPr>
          <w:p w14:paraId="1D6D7D8D" w14:textId="086BEE43" w:rsidR="009630F1" w:rsidRDefault="009630F1" w:rsidP="009630F1">
            <w:pPr>
              <w:rPr>
                <w:rFonts w:cs="Arial"/>
                <w:sz w:val="24"/>
                <w:szCs w:val="24"/>
              </w:rPr>
            </w:pPr>
            <w:r w:rsidRPr="001657C6">
              <w:rPr>
                <w:rFonts w:cs="Arial"/>
                <w:color w:val="000000"/>
                <w:sz w:val="18"/>
                <w:szCs w:val="18"/>
              </w:rPr>
              <w:t>-0.001260</w:t>
            </w:r>
          </w:p>
        </w:tc>
        <w:tc>
          <w:tcPr>
            <w:tcW w:w="1127" w:type="dxa"/>
            <w:gridSpan w:val="2"/>
          </w:tcPr>
          <w:p w14:paraId="0C763CA7" w14:textId="47354B2E" w:rsidR="009630F1" w:rsidRDefault="009630F1" w:rsidP="009630F1">
            <w:pPr>
              <w:rPr>
                <w:rFonts w:cs="Arial"/>
                <w:sz w:val="24"/>
                <w:szCs w:val="24"/>
              </w:rPr>
            </w:pPr>
            <w:r w:rsidRPr="001657C6">
              <w:rPr>
                <w:rFonts w:cs="Arial"/>
                <w:color w:val="000000"/>
                <w:sz w:val="18"/>
                <w:szCs w:val="18"/>
              </w:rPr>
              <w:t>0.000751</w:t>
            </w:r>
          </w:p>
        </w:tc>
        <w:tc>
          <w:tcPr>
            <w:tcW w:w="1127" w:type="dxa"/>
            <w:gridSpan w:val="2"/>
          </w:tcPr>
          <w:p w14:paraId="2F018F83" w14:textId="798F677D" w:rsidR="009630F1" w:rsidRDefault="009630F1" w:rsidP="009630F1">
            <w:pPr>
              <w:rPr>
                <w:rFonts w:cs="Arial"/>
                <w:sz w:val="24"/>
                <w:szCs w:val="24"/>
              </w:rPr>
            </w:pPr>
            <w:r w:rsidRPr="001657C6">
              <w:rPr>
                <w:rFonts w:cs="Arial"/>
                <w:color w:val="000000"/>
                <w:sz w:val="18"/>
                <w:szCs w:val="18"/>
              </w:rPr>
              <w:t>-0.000756</w:t>
            </w:r>
          </w:p>
        </w:tc>
        <w:tc>
          <w:tcPr>
            <w:tcW w:w="1127" w:type="dxa"/>
            <w:gridSpan w:val="2"/>
          </w:tcPr>
          <w:p w14:paraId="69EB5AF2" w14:textId="0C57049C" w:rsidR="009630F1" w:rsidRDefault="009630F1" w:rsidP="009630F1">
            <w:pPr>
              <w:rPr>
                <w:rFonts w:cs="Arial"/>
                <w:sz w:val="24"/>
                <w:szCs w:val="24"/>
              </w:rPr>
            </w:pPr>
            <w:r w:rsidRPr="001657C6">
              <w:rPr>
                <w:rFonts w:cs="Arial"/>
                <w:color w:val="000000"/>
                <w:sz w:val="18"/>
                <w:szCs w:val="18"/>
                <w:shd w:val="clear" w:color="auto" w:fill="F5F5F5"/>
              </w:rPr>
              <w:t>0.001469</w:t>
            </w:r>
          </w:p>
        </w:tc>
        <w:tc>
          <w:tcPr>
            <w:tcW w:w="1127" w:type="dxa"/>
            <w:gridSpan w:val="2"/>
          </w:tcPr>
          <w:p w14:paraId="050CE543" w14:textId="758CDA74" w:rsidR="009630F1" w:rsidRDefault="009630F1" w:rsidP="009630F1">
            <w:pPr>
              <w:rPr>
                <w:rFonts w:cs="Arial"/>
                <w:sz w:val="24"/>
                <w:szCs w:val="24"/>
              </w:rPr>
            </w:pPr>
            <w:r w:rsidRPr="001657C6">
              <w:rPr>
                <w:rFonts w:cs="Arial"/>
                <w:color w:val="000000"/>
                <w:sz w:val="18"/>
                <w:szCs w:val="18"/>
              </w:rPr>
              <w:t>-0.001270</w:t>
            </w:r>
          </w:p>
        </w:tc>
      </w:tr>
    </w:tbl>
    <w:p w14:paraId="0E703A35" w14:textId="77777777" w:rsidR="005A0072" w:rsidRDefault="005A0072" w:rsidP="00EA6489">
      <w:pPr>
        <w:rPr>
          <w:rFonts w:cs="Arial"/>
          <w:sz w:val="24"/>
          <w:szCs w:val="24"/>
        </w:rPr>
      </w:pPr>
    </w:p>
    <w:p w14:paraId="0E51B109" w14:textId="77777777" w:rsidR="005A0072" w:rsidRDefault="005A0072" w:rsidP="00EA6489">
      <w:pPr>
        <w:rPr>
          <w:rFonts w:cs="Arial"/>
          <w:sz w:val="24"/>
          <w:szCs w:val="24"/>
        </w:rPr>
      </w:pPr>
    </w:p>
    <w:p w14:paraId="58843734" w14:textId="77777777" w:rsidR="009630F1" w:rsidRDefault="009630F1" w:rsidP="00EA6489">
      <w:pPr>
        <w:rPr>
          <w:rFonts w:cs="Arial"/>
          <w:sz w:val="24"/>
          <w:szCs w:val="24"/>
        </w:rPr>
      </w:pPr>
    </w:p>
    <w:p w14:paraId="190BA555" w14:textId="77777777" w:rsidR="009630F1" w:rsidRDefault="009630F1" w:rsidP="00EA6489">
      <w:pPr>
        <w:rPr>
          <w:rFonts w:cs="Arial"/>
          <w:sz w:val="24"/>
          <w:szCs w:val="24"/>
        </w:rPr>
      </w:pPr>
    </w:p>
    <w:p w14:paraId="5420B850" w14:textId="77777777" w:rsidR="009630F1" w:rsidRDefault="009630F1" w:rsidP="00EA6489">
      <w:pPr>
        <w:rPr>
          <w:rFonts w:cs="Arial"/>
          <w:sz w:val="24"/>
          <w:szCs w:val="24"/>
        </w:rPr>
      </w:pPr>
    </w:p>
    <w:p w14:paraId="4F4F3194" w14:textId="77777777" w:rsidR="009630F1" w:rsidRPr="001657C6" w:rsidRDefault="009630F1" w:rsidP="00EA6489">
      <w:pPr>
        <w:rPr>
          <w:rFonts w:cs="Arial"/>
          <w:sz w:val="24"/>
          <w:szCs w:val="24"/>
        </w:rPr>
      </w:pPr>
    </w:p>
    <w:p w14:paraId="73D28CB9" w14:textId="1DB32EF9" w:rsidR="0080150A" w:rsidRPr="001657C6" w:rsidRDefault="0080150A" w:rsidP="00246A71">
      <w:pPr>
        <w:pStyle w:val="Heading3"/>
      </w:pPr>
      <w:bookmarkStart w:id="12" w:name="_Toc135828295"/>
      <w:r w:rsidRPr="001657C6">
        <w:lastRenderedPageBreak/>
        <w:t>DISCUSSION</w:t>
      </w:r>
      <w:bookmarkEnd w:id="12"/>
    </w:p>
    <w:p w14:paraId="41639009" w14:textId="77777777" w:rsidR="006D3A07" w:rsidRPr="006D3A07" w:rsidRDefault="006D3A07" w:rsidP="00246A71">
      <w:pPr>
        <w:pStyle w:val="Heading4"/>
      </w:pPr>
      <w:r w:rsidRPr="006D3A07">
        <w:t>Option Prices:</w:t>
      </w:r>
    </w:p>
    <w:p w14:paraId="239984D5" w14:textId="11FAB8D4" w:rsidR="006D3A07" w:rsidRPr="006D3A07" w:rsidRDefault="006D3A07" w:rsidP="006D3A07">
      <w:pPr>
        <w:rPr>
          <w:rFonts w:cs="Arial"/>
          <w:sz w:val="24"/>
          <w:szCs w:val="24"/>
        </w:rPr>
      </w:pPr>
      <w:r w:rsidRPr="006D3A07">
        <w:rPr>
          <w:rFonts w:cs="Arial"/>
          <w:sz w:val="24"/>
          <w:szCs w:val="24"/>
        </w:rPr>
        <w:t xml:space="preserve">The option prices are given as negative values for calls and positive values for puts. This may indicate a discrepancy as option prices should generally be positive for calls and negative for puts. </w:t>
      </w:r>
    </w:p>
    <w:p w14:paraId="5389B7DE" w14:textId="77777777" w:rsidR="006D3A07" w:rsidRPr="006D3A07" w:rsidRDefault="006D3A07" w:rsidP="006D3A07">
      <w:pPr>
        <w:rPr>
          <w:rFonts w:cs="Arial"/>
          <w:sz w:val="24"/>
          <w:szCs w:val="24"/>
        </w:rPr>
      </w:pPr>
    </w:p>
    <w:p w14:paraId="655FAD57" w14:textId="77777777" w:rsidR="006D3A07" w:rsidRPr="006D3A07" w:rsidRDefault="006D3A07" w:rsidP="00246A71">
      <w:pPr>
        <w:pStyle w:val="Heading4"/>
      </w:pPr>
      <w:r w:rsidRPr="006D3A07">
        <w:t>Delta:</w:t>
      </w:r>
    </w:p>
    <w:p w14:paraId="2289DFD0" w14:textId="77777777" w:rsidR="006D3A07" w:rsidRPr="006D3A07" w:rsidRDefault="006D3A07" w:rsidP="006D3A07">
      <w:pPr>
        <w:rPr>
          <w:rFonts w:cs="Arial"/>
          <w:sz w:val="24"/>
          <w:szCs w:val="24"/>
        </w:rPr>
      </w:pPr>
      <w:r w:rsidRPr="006D3A07">
        <w:rPr>
          <w:rFonts w:cs="Arial"/>
          <w:sz w:val="24"/>
          <w:szCs w:val="24"/>
        </w:rPr>
        <w:t>Delta measures the sensitivity of the option price to changes in the underlying asset price. A positive delta indicates that the option price is expected to increase when the asset price rises, while a negative delta suggests the opposite. From the given data, it can be observed that call options have positive deltas, ranging from 0.496 to 0.543, while put options have negative deltas ranging from -0.504 to -0.456.</w:t>
      </w:r>
    </w:p>
    <w:p w14:paraId="1E5BF60C" w14:textId="77777777" w:rsidR="006D3A07" w:rsidRPr="006D3A07" w:rsidRDefault="006D3A07" w:rsidP="006D3A07">
      <w:pPr>
        <w:rPr>
          <w:rFonts w:cs="Arial"/>
          <w:sz w:val="24"/>
          <w:szCs w:val="24"/>
        </w:rPr>
      </w:pPr>
    </w:p>
    <w:p w14:paraId="48FAE8C6" w14:textId="77777777" w:rsidR="006D3A07" w:rsidRPr="006D3A07" w:rsidRDefault="006D3A07" w:rsidP="00246A71">
      <w:pPr>
        <w:pStyle w:val="Heading4"/>
      </w:pPr>
      <w:r w:rsidRPr="006D3A07">
        <w:t>Gamma:</w:t>
      </w:r>
    </w:p>
    <w:p w14:paraId="5CC0D988" w14:textId="77777777" w:rsidR="006D3A07" w:rsidRPr="006D3A07" w:rsidRDefault="006D3A07" w:rsidP="006D3A07">
      <w:pPr>
        <w:rPr>
          <w:rFonts w:cs="Arial"/>
          <w:sz w:val="24"/>
          <w:szCs w:val="24"/>
        </w:rPr>
      </w:pPr>
      <w:r w:rsidRPr="006D3A07">
        <w:rPr>
          <w:rFonts w:cs="Arial"/>
          <w:sz w:val="24"/>
          <w:szCs w:val="24"/>
        </w:rPr>
        <w:t>Gamma represents the rate of change of delta. It measures how fast the delta itself changes when the underlying asset price changes. The gamma values provided are the same for both call and put options within each stock. They range from 0.103956 to 0.361402, indicating a moderate to high rate of change in delta in response to asset price movements.</w:t>
      </w:r>
    </w:p>
    <w:p w14:paraId="6D661BEE" w14:textId="77777777" w:rsidR="006D3A07" w:rsidRPr="006D3A07" w:rsidRDefault="006D3A07" w:rsidP="006D3A07">
      <w:pPr>
        <w:rPr>
          <w:rFonts w:cs="Arial"/>
          <w:sz w:val="24"/>
          <w:szCs w:val="24"/>
        </w:rPr>
      </w:pPr>
    </w:p>
    <w:p w14:paraId="014A7E63" w14:textId="77777777" w:rsidR="006D3A07" w:rsidRPr="006D3A07" w:rsidRDefault="006D3A07" w:rsidP="00246A71">
      <w:pPr>
        <w:pStyle w:val="Heading4"/>
      </w:pPr>
      <w:r w:rsidRPr="006D3A07">
        <w:t>Vega:</w:t>
      </w:r>
    </w:p>
    <w:p w14:paraId="4D0F26F9" w14:textId="21DF586F" w:rsidR="006D3A07" w:rsidRDefault="006D3A07" w:rsidP="006D3A07">
      <w:pPr>
        <w:rPr>
          <w:rFonts w:cs="Arial"/>
          <w:sz w:val="24"/>
          <w:szCs w:val="24"/>
        </w:rPr>
      </w:pPr>
      <w:r w:rsidRPr="006D3A07">
        <w:rPr>
          <w:rFonts w:cs="Arial"/>
          <w:sz w:val="24"/>
          <w:szCs w:val="24"/>
        </w:rPr>
        <w:t xml:space="preserve">Vega measures the sensitivity of the option price to changes in implied volatility. The </w:t>
      </w:r>
      <w:proofErr w:type="spellStart"/>
      <w:r w:rsidRPr="006D3A07">
        <w:rPr>
          <w:rFonts w:cs="Arial"/>
          <w:sz w:val="24"/>
          <w:szCs w:val="24"/>
        </w:rPr>
        <w:t>vega</w:t>
      </w:r>
      <w:proofErr w:type="spellEnd"/>
      <w:r w:rsidRPr="006D3A07">
        <w:rPr>
          <w:rFonts w:cs="Arial"/>
          <w:sz w:val="24"/>
          <w:szCs w:val="24"/>
        </w:rPr>
        <w:t xml:space="preserve"> values provided are relatively small, ranging from 0.012580 to 0.043219. This suggests that the option prices are not highly sensitive to changes in volatility.</w:t>
      </w:r>
    </w:p>
    <w:p w14:paraId="15C0CCD1" w14:textId="77777777" w:rsidR="00241DF7" w:rsidRDefault="00241DF7" w:rsidP="006D3A07">
      <w:pPr>
        <w:rPr>
          <w:rFonts w:cs="Arial"/>
          <w:sz w:val="24"/>
          <w:szCs w:val="24"/>
        </w:rPr>
      </w:pPr>
    </w:p>
    <w:p w14:paraId="7F998F4A" w14:textId="77777777" w:rsidR="008C4421" w:rsidRPr="008C4421" w:rsidRDefault="008C4421" w:rsidP="00246A71">
      <w:pPr>
        <w:pStyle w:val="Heading4"/>
      </w:pPr>
      <w:r w:rsidRPr="008C4421">
        <w:t>Rho:</w:t>
      </w:r>
    </w:p>
    <w:p w14:paraId="411AF8A1" w14:textId="77777777" w:rsidR="008C4421" w:rsidRPr="008C4421" w:rsidRDefault="008C4421" w:rsidP="008C4421">
      <w:pPr>
        <w:rPr>
          <w:rFonts w:cs="Arial"/>
          <w:sz w:val="24"/>
          <w:szCs w:val="24"/>
        </w:rPr>
      </w:pPr>
      <w:r w:rsidRPr="008C4421">
        <w:rPr>
          <w:rFonts w:cs="Arial"/>
          <w:sz w:val="24"/>
          <w:szCs w:val="24"/>
        </w:rPr>
        <w:t>Rho measures the sensitivity of the option price to changes in interest rates. The rho values provided are small, ranging from 0.000751 to 0.001469 for call options and -0.001270 to -0.001260 for put options. This indicates that the option prices have low sensitivity to changes in interest rates.</w:t>
      </w:r>
    </w:p>
    <w:p w14:paraId="42C0FDF2" w14:textId="77777777" w:rsidR="008C4421" w:rsidRPr="008C4421" w:rsidRDefault="008C4421" w:rsidP="008C4421">
      <w:pPr>
        <w:rPr>
          <w:rFonts w:cs="Arial"/>
          <w:sz w:val="24"/>
          <w:szCs w:val="24"/>
        </w:rPr>
      </w:pPr>
    </w:p>
    <w:p w14:paraId="00DB155E" w14:textId="77777777" w:rsidR="008C4421" w:rsidRPr="008C4421" w:rsidRDefault="008C4421" w:rsidP="00246A71">
      <w:pPr>
        <w:pStyle w:val="Heading4"/>
      </w:pPr>
      <w:r w:rsidRPr="008C4421">
        <w:t>Theta:</w:t>
      </w:r>
    </w:p>
    <w:p w14:paraId="493157BD" w14:textId="6FCF7290" w:rsidR="008C76EF" w:rsidRDefault="008C4421" w:rsidP="008C4421">
      <w:pPr>
        <w:rPr>
          <w:rFonts w:cs="Arial"/>
          <w:sz w:val="24"/>
          <w:szCs w:val="24"/>
        </w:rPr>
      </w:pPr>
      <w:r w:rsidRPr="008C4421">
        <w:rPr>
          <w:rFonts w:cs="Arial"/>
          <w:sz w:val="24"/>
          <w:szCs w:val="24"/>
        </w:rPr>
        <w:t>Theta indicates the rate at which the option price decreases as time passes. The theta values provided are negative, ranging from -0.789747 to -2.787410. This suggests that the options are expected to lose value as time elapses, which is typical for options due to time decay.</w:t>
      </w:r>
    </w:p>
    <w:p w14:paraId="22EB118C" w14:textId="77777777" w:rsidR="00241DF7" w:rsidRDefault="00241DF7" w:rsidP="006D3A07">
      <w:pPr>
        <w:rPr>
          <w:rFonts w:cs="Arial"/>
          <w:sz w:val="24"/>
          <w:szCs w:val="24"/>
        </w:rPr>
      </w:pPr>
    </w:p>
    <w:p w14:paraId="7929433C" w14:textId="64F3B0CD" w:rsidR="0080150A" w:rsidRPr="001657C6" w:rsidRDefault="0080150A" w:rsidP="00246A71">
      <w:pPr>
        <w:pStyle w:val="Heading3"/>
      </w:pPr>
      <w:bookmarkStart w:id="13" w:name="_Toc135828296"/>
      <w:r w:rsidRPr="001657C6">
        <w:lastRenderedPageBreak/>
        <w:t>CONCLUSION</w:t>
      </w:r>
      <w:bookmarkEnd w:id="13"/>
    </w:p>
    <w:p w14:paraId="7EC42481" w14:textId="747DBB23" w:rsidR="003356CC" w:rsidRDefault="00F16571" w:rsidP="00EA6489">
      <w:pPr>
        <w:rPr>
          <w:rFonts w:cs="Arial"/>
          <w:sz w:val="24"/>
          <w:szCs w:val="24"/>
        </w:rPr>
      </w:pPr>
      <w:r w:rsidRPr="00F16571">
        <w:rPr>
          <w:rFonts w:cs="Arial"/>
          <w:sz w:val="24"/>
          <w:szCs w:val="24"/>
        </w:rPr>
        <w:t xml:space="preserve">In conclusion, while the provided option price data raises concerns about its accuracy, it is important to consider the limitations of the Black-Scholes-Merton model and the extensive academic research that addresses its assumptions. Real-world option pricing involves complexities such as stochastic volatility, interest rate dynamics, dividends, transaction costs, and market imperfections. Therefore, a comprehensive understanding of these factors, along with rigorous </w:t>
      </w:r>
      <w:r w:rsidR="001F7CBE" w:rsidRPr="00F16571">
        <w:rPr>
          <w:rFonts w:cs="Arial"/>
          <w:sz w:val="24"/>
          <w:szCs w:val="24"/>
        </w:rPr>
        <w:t>modelling</w:t>
      </w:r>
      <w:r w:rsidRPr="00F16571">
        <w:rPr>
          <w:rFonts w:cs="Arial"/>
          <w:sz w:val="24"/>
          <w:szCs w:val="24"/>
        </w:rPr>
        <w:t xml:space="preserve"> and empirical analysis, is crucial for accurate option pricing and risk management.</w:t>
      </w:r>
    </w:p>
    <w:p w14:paraId="3C1CA985" w14:textId="77777777" w:rsidR="00EC2728" w:rsidRDefault="00EC2728" w:rsidP="00EA6489">
      <w:pPr>
        <w:rPr>
          <w:rFonts w:cs="Arial"/>
          <w:sz w:val="24"/>
          <w:szCs w:val="24"/>
        </w:rPr>
      </w:pPr>
    </w:p>
    <w:p w14:paraId="4276114B" w14:textId="77777777" w:rsidR="00EC2728" w:rsidRDefault="00EC2728" w:rsidP="00EA6489">
      <w:pPr>
        <w:rPr>
          <w:rFonts w:cs="Arial"/>
          <w:sz w:val="24"/>
          <w:szCs w:val="24"/>
        </w:rPr>
      </w:pPr>
    </w:p>
    <w:p w14:paraId="10243E87" w14:textId="77777777" w:rsidR="00EC2728" w:rsidRDefault="00EC2728" w:rsidP="00EA6489">
      <w:pPr>
        <w:rPr>
          <w:rFonts w:cs="Arial"/>
          <w:sz w:val="24"/>
          <w:szCs w:val="24"/>
        </w:rPr>
      </w:pPr>
    </w:p>
    <w:p w14:paraId="3F9B73A8" w14:textId="77777777" w:rsidR="00EC2728" w:rsidRDefault="00EC2728" w:rsidP="00EC2728">
      <w:pPr>
        <w:rPr>
          <w:rFonts w:cs="Arial"/>
          <w:sz w:val="24"/>
          <w:szCs w:val="24"/>
        </w:rPr>
      </w:pPr>
    </w:p>
    <w:p w14:paraId="4AD14644" w14:textId="77777777" w:rsidR="00162F49" w:rsidRPr="001657C6" w:rsidRDefault="00162F49" w:rsidP="00B873D2">
      <w:pPr>
        <w:pStyle w:val="Heading3"/>
      </w:pPr>
      <w:bookmarkStart w:id="14" w:name="_Toc135828297"/>
      <w:r>
        <w:t>REFERENCE</w:t>
      </w:r>
      <w:bookmarkEnd w:id="14"/>
    </w:p>
    <w:p w14:paraId="6931C81D" w14:textId="250644C3" w:rsidR="00281FB8" w:rsidRPr="001657C6" w:rsidRDefault="00281FB8" w:rsidP="00281FB8">
      <w:pPr>
        <w:pStyle w:val="ListParagraph"/>
        <w:numPr>
          <w:ilvl w:val="0"/>
          <w:numId w:val="9"/>
        </w:numPr>
        <w:rPr>
          <w:rFonts w:cs="Arial"/>
          <w:sz w:val="24"/>
          <w:szCs w:val="24"/>
        </w:rPr>
      </w:pPr>
      <w:proofErr w:type="spellStart"/>
      <w:r w:rsidRPr="001657C6">
        <w:rPr>
          <w:rFonts w:cs="Arial"/>
          <w:sz w:val="24"/>
          <w:szCs w:val="24"/>
        </w:rPr>
        <w:t>Barberis</w:t>
      </w:r>
      <w:proofErr w:type="spellEnd"/>
      <w:r w:rsidRPr="001657C6">
        <w:rPr>
          <w:rFonts w:cs="Arial"/>
          <w:sz w:val="24"/>
          <w:szCs w:val="24"/>
        </w:rPr>
        <w:t xml:space="preserve">, N., Shleifer, A., &amp; </w:t>
      </w:r>
      <w:proofErr w:type="spellStart"/>
      <w:r w:rsidRPr="001657C6">
        <w:rPr>
          <w:rFonts w:cs="Arial"/>
          <w:sz w:val="24"/>
          <w:szCs w:val="24"/>
        </w:rPr>
        <w:t>Vishny</w:t>
      </w:r>
      <w:proofErr w:type="spellEnd"/>
      <w:r w:rsidRPr="001657C6">
        <w:rPr>
          <w:rFonts w:cs="Arial"/>
          <w:sz w:val="24"/>
          <w:szCs w:val="24"/>
        </w:rPr>
        <w:t>, R. (1998). A model of investor sentiment. Journal of Financial Economics, 49(3), 307-343. https://doi.org/10.1016/S0304-405X(98)00027-0</w:t>
      </w:r>
    </w:p>
    <w:p w14:paraId="12D15505" w14:textId="52077F62" w:rsidR="00281FB8" w:rsidRPr="001657C6" w:rsidRDefault="00281FB8" w:rsidP="00281FB8">
      <w:pPr>
        <w:pStyle w:val="ListParagraph"/>
        <w:numPr>
          <w:ilvl w:val="0"/>
          <w:numId w:val="9"/>
        </w:numPr>
        <w:rPr>
          <w:rFonts w:cs="Arial"/>
          <w:sz w:val="24"/>
          <w:szCs w:val="24"/>
        </w:rPr>
      </w:pPr>
      <w:r w:rsidRPr="001657C6">
        <w:rPr>
          <w:rFonts w:cs="Arial"/>
          <w:sz w:val="24"/>
          <w:szCs w:val="24"/>
        </w:rPr>
        <w:t>Bates, D. S. (1991). The crash of '87: Was it expected? The evidence from options markets. Journal of Finance, 46(3), 1009-1044. https://doi.org/10.1111/j.1540-6261.1991.tb03775.x</w:t>
      </w:r>
    </w:p>
    <w:p w14:paraId="2A467D23" w14:textId="671B7C3C" w:rsidR="00281FB8" w:rsidRPr="001657C6" w:rsidRDefault="00281FB8" w:rsidP="00281FB8">
      <w:pPr>
        <w:pStyle w:val="ListParagraph"/>
        <w:numPr>
          <w:ilvl w:val="0"/>
          <w:numId w:val="9"/>
        </w:numPr>
        <w:rPr>
          <w:rFonts w:cs="Arial"/>
          <w:sz w:val="24"/>
          <w:szCs w:val="24"/>
        </w:rPr>
      </w:pPr>
      <w:r w:rsidRPr="001657C6">
        <w:rPr>
          <w:rFonts w:cs="Arial"/>
          <w:sz w:val="24"/>
          <w:szCs w:val="24"/>
        </w:rPr>
        <w:t>Black, F., &amp; Scholes, M. (1973). The pricing of options and corporate liabilities. Journal of Political Economy, 81(3), 637-654. https://doi.org/10.1086/260062</w:t>
      </w:r>
    </w:p>
    <w:p w14:paraId="1A630862" w14:textId="0D753950" w:rsidR="00B04159" w:rsidRPr="00B04159" w:rsidRDefault="00281FB8" w:rsidP="00AD3E77">
      <w:pPr>
        <w:pStyle w:val="ListParagraph"/>
        <w:numPr>
          <w:ilvl w:val="0"/>
          <w:numId w:val="9"/>
        </w:numPr>
        <w:rPr>
          <w:rFonts w:cs="Arial"/>
          <w:sz w:val="24"/>
          <w:szCs w:val="24"/>
        </w:rPr>
      </w:pPr>
      <w:r w:rsidRPr="001657C6">
        <w:rPr>
          <w:rFonts w:cs="Arial"/>
          <w:sz w:val="24"/>
          <w:szCs w:val="24"/>
        </w:rPr>
        <w:t xml:space="preserve">Boyle, P. P., </w:t>
      </w:r>
      <w:proofErr w:type="spellStart"/>
      <w:r w:rsidRPr="001657C6">
        <w:rPr>
          <w:rFonts w:cs="Arial"/>
          <w:sz w:val="24"/>
          <w:szCs w:val="24"/>
        </w:rPr>
        <w:t>Evnine</w:t>
      </w:r>
      <w:proofErr w:type="spellEnd"/>
      <w:r w:rsidRPr="001657C6">
        <w:rPr>
          <w:rFonts w:cs="Arial"/>
          <w:sz w:val="24"/>
          <w:szCs w:val="24"/>
        </w:rPr>
        <w:t xml:space="preserve">, J., &amp; Gibbs, S. (1986). Numerical evaluation of multivariate contingent claims. Review of Financial Studies, 2(2), 241-250. </w:t>
      </w:r>
      <w:hyperlink r:id="rId9" w:history="1">
        <w:r w:rsidR="00B04159" w:rsidRPr="00D5148E">
          <w:rPr>
            <w:rStyle w:val="Hyperlink"/>
            <w:rFonts w:cs="Arial"/>
            <w:sz w:val="24"/>
            <w:szCs w:val="24"/>
          </w:rPr>
          <w:t>https://doi.org/10.1093/rfs/2.2.241</w:t>
        </w:r>
      </w:hyperlink>
    </w:p>
    <w:p w14:paraId="1C9A1547" w14:textId="75A7AF31" w:rsidR="00932168" w:rsidRPr="001657C6" w:rsidRDefault="00932168" w:rsidP="00932168">
      <w:pPr>
        <w:pStyle w:val="ListParagraph"/>
        <w:numPr>
          <w:ilvl w:val="0"/>
          <w:numId w:val="9"/>
        </w:numPr>
        <w:rPr>
          <w:rFonts w:cs="Arial"/>
          <w:sz w:val="24"/>
          <w:szCs w:val="24"/>
        </w:rPr>
      </w:pPr>
      <w:r w:rsidRPr="001657C6">
        <w:rPr>
          <w:rFonts w:cs="Arial"/>
          <w:sz w:val="24"/>
          <w:szCs w:val="24"/>
        </w:rPr>
        <w:t xml:space="preserve">Cox, J. C., Ingersoll Jr., J. E., &amp; Ross, S. A. (1985). A theory of the term structure of interest rates. </w:t>
      </w:r>
      <w:proofErr w:type="spellStart"/>
      <w:r w:rsidRPr="001657C6">
        <w:rPr>
          <w:rFonts w:cs="Arial"/>
          <w:sz w:val="24"/>
          <w:szCs w:val="24"/>
        </w:rPr>
        <w:t>Econometrica</w:t>
      </w:r>
      <w:proofErr w:type="spellEnd"/>
      <w:r w:rsidRPr="001657C6">
        <w:rPr>
          <w:rFonts w:cs="Arial"/>
          <w:sz w:val="24"/>
          <w:szCs w:val="24"/>
        </w:rPr>
        <w:t>: Journal of the Econometric Society, 385-407. DOI: 10.2307/1911242</w:t>
      </w:r>
    </w:p>
    <w:p w14:paraId="4EC5B4E5" w14:textId="4407456C" w:rsidR="00932168" w:rsidRPr="001657C6" w:rsidRDefault="00932168" w:rsidP="00932168">
      <w:pPr>
        <w:pStyle w:val="ListParagraph"/>
        <w:numPr>
          <w:ilvl w:val="0"/>
          <w:numId w:val="9"/>
        </w:numPr>
        <w:rPr>
          <w:rFonts w:cs="Arial"/>
          <w:sz w:val="24"/>
          <w:szCs w:val="24"/>
        </w:rPr>
      </w:pPr>
      <w:r w:rsidRPr="001657C6">
        <w:rPr>
          <w:rFonts w:cs="Arial"/>
          <w:sz w:val="24"/>
          <w:szCs w:val="24"/>
        </w:rPr>
        <w:t>Cox, J. C., Ross, S. A., &amp; Rubinstein, M. E. (1979). Option pricing: A simplified approach. Journal of Financial Economics, 7(3), 229-263. DOI: 10.1016/0304-405</w:t>
      </w:r>
      <w:proofErr w:type="gramStart"/>
      <w:r w:rsidRPr="001657C6">
        <w:rPr>
          <w:rFonts w:cs="Arial"/>
          <w:sz w:val="24"/>
          <w:szCs w:val="24"/>
        </w:rPr>
        <w:t>X(</w:t>
      </w:r>
      <w:proofErr w:type="gramEnd"/>
      <w:r w:rsidRPr="001657C6">
        <w:rPr>
          <w:rFonts w:cs="Arial"/>
          <w:sz w:val="24"/>
          <w:szCs w:val="24"/>
        </w:rPr>
        <w:t>79)90015-1</w:t>
      </w:r>
    </w:p>
    <w:p w14:paraId="19FB31B0" w14:textId="166E8DFA" w:rsidR="00932168" w:rsidRPr="001657C6" w:rsidRDefault="00932168" w:rsidP="00932168">
      <w:pPr>
        <w:pStyle w:val="ListParagraph"/>
        <w:numPr>
          <w:ilvl w:val="0"/>
          <w:numId w:val="9"/>
        </w:numPr>
        <w:rPr>
          <w:rFonts w:cs="Arial"/>
          <w:sz w:val="24"/>
          <w:szCs w:val="24"/>
        </w:rPr>
      </w:pPr>
      <w:r w:rsidRPr="001657C6">
        <w:rPr>
          <w:rFonts w:cs="Arial"/>
          <w:sz w:val="24"/>
          <w:szCs w:val="24"/>
        </w:rPr>
        <w:t xml:space="preserve">Duan, J.-C., Gauthier, G., &amp; </w:t>
      </w:r>
      <w:proofErr w:type="spellStart"/>
      <w:r w:rsidRPr="001657C6">
        <w:rPr>
          <w:rFonts w:cs="Arial"/>
          <w:sz w:val="24"/>
          <w:szCs w:val="24"/>
        </w:rPr>
        <w:t>Simonato</w:t>
      </w:r>
      <w:proofErr w:type="spellEnd"/>
      <w:r w:rsidRPr="001657C6">
        <w:rPr>
          <w:rFonts w:cs="Arial"/>
          <w:sz w:val="24"/>
          <w:szCs w:val="24"/>
        </w:rPr>
        <w:t>, J.-G. (2000). An analytical approximation for pricing zero-coupon bonds with lognormal interest rate models using an exponential-polynomial specification for bond options: An application of Lie symmetries in finance. Insurance: Mathematics and Economics, 26(1), 95–107.</w:t>
      </w:r>
    </w:p>
    <w:p w14:paraId="307B122B" w14:textId="011F07CD" w:rsidR="00932168" w:rsidRPr="001657C6" w:rsidRDefault="00932168" w:rsidP="00932168">
      <w:pPr>
        <w:pStyle w:val="ListParagraph"/>
        <w:numPr>
          <w:ilvl w:val="0"/>
          <w:numId w:val="9"/>
        </w:numPr>
        <w:rPr>
          <w:rFonts w:cs="Arial"/>
          <w:sz w:val="24"/>
          <w:szCs w:val="24"/>
        </w:rPr>
      </w:pPr>
      <w:r w:rsidRPr="001657C6">
        <w:rPr>
          <w:rFonts w:cs="Arial"/>
          <w:sz w:val="24"/>
          <w:szCs w:val="24"/>
        </w:rPr>
        <w:t>Duan, J.-C. (1995). The GARCH option pricing model. Mathematical Finance: An International Journal of Mathematics, Statistics &amp; Financial Economics, 5(1), 13–32.</w:t>
      </w:r>
    </w:p>
    <w:p w14:paraId="27A9D300" w14:textId="5C1F4926" w:rsidR="00932168" w:rsidRPr="001657C6" w:rsidRDefault="00932168" w:rsidP="00932168">
      <w:pPr>
        <w:pStyle w:val="ListParagraph"/>
        <w:numPr>
          <w:ilvl w:val="0"/>
          <w:numId w:val="9"/>
        </w:numPr>
        <w:rPr>
          <w:rFonts w:cs="Arial"/>
          <w:sz w:val="24"/>
          <w:szCs w:val="24"/>
        </w:rPr>
      </w:pPr>
      <w:r w:rsidRPr="001657C6">
        <w:rPr>
          <w:rFonts w:cs="Arial"/>
          <w:sz w:val="24"/>
          <w:szCs w:val="24"/>
        </w:rPr>
        <w:t>Dumas, B., Fleming, J., &amp; Whaley, R. E. (1998). Implied volatility functions: Empirical tests. Journal of Finance, 53(6), 2059–2106.</w:t>
      </w:r>
    </w:p>
    <w:p w14:paraId="46402B67" w14:textId="6A0CDBD3" w:rsidR="00932168" w:rsidRPr="001657C6" w:rsidRDefault="00932168" w:rsidP="00932168">
      <w:pPr>
        <w:pStyle w:val="ListParagraph"/>
        <w:numPr>
          <w:ilvl w:val="0"/>
          <w:numId w:val="9"/>
        </w:numPr>
        <w:rPr>
          <w:rFonts w:cs="Arial"/>
          <w:sz w:val="24"/>
          <w:szCs w:val="24"/>
        </w:rPr>
      </w:pPr>
      <w:proofErr w:type="spellStart"/>
      <w:r w:rsidRPr="001657C6">
        <w:rPr>
          <w:rFonts w:cs="Arial"/>
          <w:sz w:val="24"/>
          <w:szCs w:val="24"/>
        </w:rPr>
        <w:t>Evnine</w:t>
      </w:r>
      <w:proofErr w:type="spellEnd"/>
      <w:r w:rsidRPr="001657C6">
        <w:rPr>
          <w:rFonts w:cs="Arial"/>
          <w:sz w:val="24"/>
          <w:szCs w:val="24"/>
        </w:rPr>
        <w:t xml:space="preserve">, A. M., &amp; </w:t>
      </w:r>
      <w:proofErr w:type="spellStart"/>
      <w:r w:rsidRPr="001657C6">
        <w:rPr>
          <w:rFonts w:cs="Arial"/>
          <w:sz w:val="24"/>
          <w:szCs w:val="24"/>
        </w:rPr>
        <w:t>Garbade</w:t>
      </w:r>
      <w:proofErr w:type="spellEnd"/>
      <w:r w:rsidRPr="001657C6">
        <w:rPr>
          <w:rFonts w:cs="Arial"/>
          <w:sz w:val="24"/>
          <w:szCs w:val="24"/>
        </w:rPr>
        <w:t>, K. D. (1989). The effect of transaction costs on option prices. Journal of Derivatives, 1(4), 34–46.</w:t>
      </w:r>
    </w:p>
    <w:p w14:paraId="43DB4315" w14:textId="521839DB" w:rsidR="00932168" w:rsidRPr="001657C6" w:rsidRDefault="00932168" w:rsidP="00932168">
      <w:pPr>
        <w:pStyle w:val="ListParagraph"/>
        <w:numPr>
          <w:ilvl w:val="0"/>
          <w:numId w:val="9"/>
        </w:numPr>
        <w:rPr>
          <w:rFonts w:cs="Arial"/>
          <w:sz w:val="24"/>
          <w:szCs w:val="24"/>
        </w:rPr>
      </w:pPr>
      <w:proofErr w:type="spellStart"/>
      <w:r w:rsidRPr="001657C6">
        <w:rPr>
          <w:rFonts w:cs="Arial"/>
          <w:sz w:val="24"/>
          <w:szCs w:val="24"/>
        </w:rPr>
        <w:lastRenderedPageBreak/>
        <w:t>Geske</w:t>
      </w:r>
      <w:proofErr w:type="spellEnd"/>
      <w:r w:rsidRPr="001657C6">
        <w:rPr>
          <w:rFonts w:cs="Arial"/>
          <w:sz w:val="24"/>
          <w:szCs w:val="24"/>
        </w:rPr>
        <w:t>, R. (1979). The valuation of compound options. Journal of Financial Economics, 7(1), 63–81.</w:t>
      </w:r>
    </w:p>
    <w:p w14:paraId="71872C5F" w14:textId="634EB683" w:rsidR="00932168" w:rsidRPr="001657C6" w:rsidRDefault="00932168" w:rsidP="00932168">
      <w:pPr>
        <w:pStyle w:val="ListParagraph"/>
        <w:numPr>
          <w:ilvl w:val="0"/>
          <w:numId w:val="9"/>
        </w:numPr>
        <w:rPr>
          <w:rFonts w:cs="Arial"/>
          <w:sz w:val="24"/>
          <w:szCs w:val="24"/>
        </w:rPr>
      </w:pPr>
      <w:r w:rsidRPr="001657C6">
        <w:rPr>
          <w:rFonts w:cs="Arial"/>
          <w:sz w:val="24"/>
          <w:szCs w:val="24"/>
        </w:rPr>
        <w:t>Heston, S. L. (1993). A closed-form solution for options with stochastic volatility with applications to bond and currency options. Review of Financial Studies, 6(2), 327–343.</w:t>
      </w:r>
    </w:p>
    <w:p w14:paraId="3EA1781C" w14:textId="1ED7AA48" w:rsidR="00932168" w:rsidRPr="001657C6" w:rsidRDefault="00932168" w:rsidP="00932168">
      <w:pPr>
        <w:pStyle w:val="ListParagraph"/>
        <w:numPr>
          <w:ilvl w:val="0"/>
          <w:numId w:val="9"/>
        </w:numPr>
        <w:rPr>
          <w:rFonts w:cs="Arial"/>
          <w:sz w:val="24"/>
          <w:szCs w:val="24"/>
        </w:rPr>
      </w:pPr>
      <w:r w:rsidRPr="001657C6">
        <w:rPr>
          <w:rFonts w:cs="Arial"/>
          <w:sz w:val="24"/>
          <w:szCs w:val="24"/>
        </w:rPr>
        <w:t>Heston, S. L., &amp; Nandi, S. (2000). A closed-form GARCH option valuation model. Review of Financial Studies, 13(3), 585–625.</w:t>
      </w:r>
    </w:p>
    <w:p w14:paraId="4E962557" w14:textId="5389B013" w:rsidR="00C54ACD" w:rsidRPr="001657C6" w:rsidRDefault="00932168" w:rsidP="00B01815">
      <w:pPr>
        <w:pStyle w:val="ListParagraph"/>
        <w:numPr>
          <w:ilvl w:val="0"/>
          <w:numId w:val="9"/>
        </w:numPr>
        <w:rPr>
          <w:rFonts w:cs="Arial"/>
          <w:sz w:val="24"/>
          <w:szCs w:val="24"/>
        </w:rPr>
      </w:pPr>
      <w:r w:rsidRPr="001657C6">
        <w:rPr>
          <w:rFonts w:cs="Arial"/>
          <w:sz w:val="24"/>
          <w:szCs w:val="24"/>
        </w:rPr>
        <w:t>Hull, J., &amp; White, A. (1987). The pricing of options on assets with stochastic volatilities. Journal of Finance, 42(2), 281–300.</w:t>
      </w:r>
    </w:p>
    <w:p w14:paraId="4458B300" w14:textId="398AA50D" w:rsidR="00C54ACD" w:rsidRPr="001657C6" w:rsidRDefault="00C54ACD" w:rsidP="00B01815">
      <w:pPr>
        <w:pStyle w:val="ListParagraph"/>
        <w:numPr>
          <w:ilvl w:val="0"/>
          <w:numId w:val="9"/>
        </w:numPr>
        <w:rPr>
          <w:rFonts w:cs="Arial"/>
          <w:sz w:val="24"/>
          <w:szCs w:val="24"/>
        </w:rPr>
      </w:pPr>
      <w:r w:rsidRPr="001657C6">
        <w:rPr>
          <w:rFonts w:cs="Arial"/>
          <w:sz w:val="24"/>
          <w:szCs w:val="24"/>
        </w:rPr>
        <w:t>Kou, S. G. (2002). A Jump-diffusion model for option pricing. Management Science, 48(8), 1086–1101.</w:t>
      </w:r>
    </w:p>
    <w:p w14:paraId="19D7EC28" w14:textId="2F22F722" w:rsidR="00C54ACD" w:rsidRPr="001657C6" w:rsidRDefault="0053378E" w:rsidP="00B01815">
      <w:pPr>
        <w:pStyle w:val="ListParagraph"/>
        <w:numPr>
          <w:ilvl w:val="0"/>
          <w:numId w:val="9"/>
        </w:numPr>
        <w:rPr>
          <w:rFonts w:cs="Arial"/>
          <w:sz w:val="24"/>
          <w:szCs w:val="24"/>
        </w:rPr>
      </w:pPr>
      <w:r w:rsidRPr="001657C6">
        <w:rPr>
          <w:rFonts w:cs="Arial"/>
          <w:sz w:val="24"/>
          <w:szCs w:val="24"/>
        </w:rPr>
        <w:t>Jarrow, R., &amp; Rudd, A. (1982). Approximate option valuation for arbitrary stochastic processes. Journal of Financial Economics, 10(3), 347–369.</w:t>
      </w:r>
    </w:p>
    <w:p w14:paraId="0044462D" w14:textId="1D756029" w:rsidR="00C54ACD" w:rsidRPr="001657C6" w:rsidRDefault="00C54ACD" w:rsidP="00C54ACD">
      <w:pPr>
        <w:pStyle w:val="ListParagraph"/>
        <w:numPr>
          <w:ilvl w:val="0"/>
          <w:numId w:val="9"/>
        </w:numPr>
        <w:rPr>
          <w:rFonts w:cs="Arial"/>
          <w:sz w:val="24"/>
          <w:szCs w:val="24"/>
        </w:rPr>
      </w:pPr>
      <w:r w:rsidRPr="001657C6">
        <w:rPr>
          <w:rFonts w:cs="Arial"/>
          <w:sz w:val="24"/>
          <w:szCs w:val="24"/>
        </w:rPr>
        <w:t>Leland, H. E. (1985). Option pricing and replication with transaction costs. Journal of Finance, 40(5), 1283–1301.</w:t>
      </w:r>
    </w:p>
    <w:p w14:paraId="2C4867F2" w14:textId="207B79F8" w:rsidR="00C54ACD" w:rsidRPr="001657C6" w:rsidRDefault="00C54ACD" w:rsidP="00C54ACD">
      <w:pPr>
        <w:pStyle w:val="ListParagraph"/>
        <w:numPr>
          <w:ilvl w:val="0"/>
          <w:numId w:val="9"/>
        </w:numPr>
        <w:rPr>
          <w:rFonts w:cs="Arial"/>
          <w:sz w:val="24"/>
          <w:szCs w:val="24"/>
        </w:rPr>
      </w:pPr>
      <w:r w:rsidRPr="001657C6">
        <w:rPr>
          <w:rFonts w:cs="Arial"/>
          <w:sz w:val="24"/>
          <w:szCs w:val="24"/>
        </w:rPr>
        <w:t>Longstaff, F. A., &amp; Schwartz, E. S. (2001). Valuing American options by simulation: A simple least-squares approach. Review of Financial Studies, 14(1), 113–147.</w:t>
      </w:r>
    </w:p>
    <w:p w14:paraId="57AEEBBC" w14:textId="6765DBF2" w:rsidR="00C54ACD" w:rsidRPr="001657C6" w:rsidRDefault="00C54ACD" w:rsidP="00C54ACD">
      <w:pPr>
        <w:pStyle w:val="ListParagraph"/>
        <w:numPr>
          <w:ilvl w:val="0"/>
          <w:numId w:val="9"/>
        </w:numPr>
        <w:rPr>
          <w:rFonts w:cs="Arial"/>
          <w:sz w:val="24"/>
          <w:szCs w:val="24"/>
        </w:rPr>
      </w:pPr>
      <w:r w:rsidRPr="001657C6">
        <w:rPr>
          <w:rFonts w:cs="Arial"/>
          <w:sz w:val="24"/>
          <w:szCs w:val="24"/>
        </w:rPr>
        <w:t>Merton, R. C. (1973). Theory of option pricing. Bell Journal of Economics and Management Science, 4(1), 141–183.</w:t>
      </w:r>
    </w:p>
    <w:p w14:paraId="604B460A" w14:textId="356B4A34" w:rsidR="00C54ACD" w:rsidRPr="001657C6" w:rsidRDefault="00C54ACD" w:rsidP="00C54ACD">
      <w:pPr>
        <w:pStyle w:val="ListParagraph"/>
        <w:numPr>
          <w:ilvl w:val="0"/>
          <w:numId w:val="9"/>
        </w:numPr>
        <w:rPr>
          <w:rFonts w:cs="Arial"/>
          <w:sz w:val="24"/>
          <w:szCs w:val="24"/>
        </w:rPr>
      </w:pPr>
      <w:r w:rsidRPr="001657C6">
        <w:rPr>
          <w:rFonts w:cs="Arial"/>
          <w:sz w:val="24"/>
          <w:szCs w:val="24"/>
        </w:rPr>
        <w:t>Merton, R. C. (1976). Option pricing when underlying stock returns are discontinuous. Journal of Financial Economics, 3(1-2), 125–144.</w:t>
      </w:r>
    </w:p>
    <w:p w14:paraId="7D4405B9" w14:textId="25F9DBDB" w:rsidR="00C54ACD" w:rsidRPr="001657C6" w:rsidRDefault="00C54ACD" w:rsidP="00C54ACD">
      <w:pPr>
        <w:pStyle w:val="ListParagraph"/>
        <w:numPr>
          <w:ilvl w:val="0"/>
          <w:numId w:val="9"/>
        </w:numPr>
        <w:rPr>
          <w:rFonts w:cs="Arial"/>
          <w:sz w:val="24"/>
          <w:szCs w:val="24"/>
        </w:rPr>
      </w:pPr>
      <w:r w:rsidRPr="001657C6">
        <w:rPr>
          <w:rFonts w:cs="Arial"/>
          <w:sz w:val="24"/>
          <w:szCs w:val="24"/>
        </w:rPr>
        <w:t>Rubinstein, M. (1985). Nonparametric tests of alternative option pricing models using all reported trades and quotes on the thirty most active CBOE option classes from August 23 through September 30. Journal of Finance, 40(2), 455–480.</w:t>
      </w:r>
    </w:p>
    <w:p w14:paraId="4FDE8241" w14:textId="3A9BE2AF" w:rsidR="00C54ACD" w:rsidRPr="001657C6" w:rsidRDefault="00C54ACD" w:rsidP="00C54ACD">
      <w:pPr>
        <w:pStyle w:val="ListParagraph"/>
        <w:numPr>
          <w:ilvl w:val="0"/>
          <w:numId w:val="9"/>
        </w:numPr>
        <w:rPr>
          <w:rFonts w:cs="Arial"/>
          <w:sz w:val="24"/>
          <w:szCs w:val="24"/>
        </w:rPr>
      </w:pPr>
      <w:r w:rsidRPr="001657C6">
        <w:rPr>
          <w:rFonts w:cs="Arial"/>
          <w:sz w:val="24"/>
          <w:szCs w:val="24"/>
        </w:rPr>
        <w:t>Rubinstein, M. (1991). Exotic options. Journal of Derivatives, 1(1), 14–32.</w:t>
      </w:r>
    </w:p>
    <w:p w14:paraId="48DAE4C0" w14:textId="4547B9BC" w:rsidR="00C54ACD" w:rsidRPr="001657C6" w:rsidRDefault="00C54ACD" w:rsidP="00C54ACD">
      <w:pPr>
        <w:pStyle w:val="ListParagraph"/>
        <w:numPr>
          <w:ilvl w:val="0"/>
          <w:numId w:val="9"/>
        </w:numPr>
        <w:rPr>
          <w:rFonts w:cs="Arial"/>
          <w:sz w:val="24"/>
          <w:szCs w:val="24"/>
        </w:rPr>
      </w:pPr>
      <w:r w:rsidRPr="001657C6">
        <w:rPr>
          <w:rFonts w:cs="Arial"/>
          <w:sz w:val="24"/>
          <w:szCs w:val="24"/>
        </w:rPr>
        <w:t xml:space="preserve">Shleifer, A., &amp; </w:t>
      </w:r>
      <w:proofErr w:type="spellStart"/>
      <w:r w:rsidRPr="001657C6">
        <w:rPr>
          <w:rFonts w:cs="Arial"/>
          <w:sz w:val="24"/>
          <w:szCs w:val="24"/>
        </w:rPr>
        <w:t>Vishny</w:t>
      </w:r>
      <w:proofErr w:type="spellEnd"/>
      <w:r w:rsidRPr="001657C6">
        <w:rPr>
          <w:rFonts w:cs="Arial"/>
          <w:sz w:val="24"/>
          <w:szCs w:val="24"/>
        </w:rPr>
        <w:t>, R. W. (1997). The limits of arbitrage. Journal of Finance, 52(1), 35–55.</w:t>
      </w:r>
    </w:p>
    <w:p w14:paraId="0F32EEDF" w14:textId="0B202C8F" w:rsidR="00C54ACD" w:rsidRPr="001657C6" w:rsidRDefault="00C54ACD" w:rsidP="00C54ACD">
      <w:pPr>
        <w:pStyle w:val="ListParagraph"/>
        <w:numPr>
          <w:ilvl w:val="0"/>
          <w:numId w:val="9"/>
        </w:numPr>
        <w:rPr>
          <w:rFonts w:cs="Arial"/>
          <w:sz w:val="24"/>
          <w:szCs w:val="24"/>
        </w:rPr>
      </w:pPr>
      <w:r w:rsidRPr="001657C6">
        <w:rPr>
          <w:rFonts w:cs="Arial"/>
          <w:sz w:val="24"/>
          <w:szCs w:val="24"/>
        </w:rPr>
        <w:t>Tian, Y. S. (1993). A modified lattice approach to option pricing. Journal of Futures Markets: Future, options, and other derivative products, 13(5), 563–577.</w:t>
      </w:r>
    </w:p>
    <w:p w14:paraId="6C60C417" w14:textId="3922D6F9" w:rsidR="00C54ACD" w:rsidRPr="001657C6" w:rsidRDefault="00C54ACD" w:rsidP="00C54ACD">
      <w:pPr>
        <w:pStyle w:val="ListParagraph"/>
        <w:numPr>
          <w:ilvl w:val="0"/>
          <w:numId w:val="9"/>
        </w:numPr>
        <w:rPr>
          <w:rFonts w:cs="Arial"/>
          <w:sz w:val="24"/>
          <w:szCs w:val="24"/>
        </w:rPr>
      </w:pPr>
      <w:r w:rsidRPr="001657C6">
        <w:rPr>
          <w:rFonts w:cs="Arial"/>
          <w:sz w:val="24"/>
          <w:szCs w:val="24"/>
        </w:rPr>
        <w:t>Wiggins, J. B. (1987). Option values under stochastic volatilities: Theory and empirical estimates. Journal of Financial Economics, 19(2), 351–372.</w:t>
      </w:r>
    </w:p>
    <w:p w14:paraId="120F2E27" w14:textId="574F9E17" w:rsidR="00233FA8" w:rsidRDefault="00C54ACD" w:rsidP="00B01815">
      <w:pPr>
        <w:pStyle w:val="ListParagraph"/>
        <w:numPr>
          <w:ilvl w:val="0"/>
          <w:numId w:val="9"/>
        </w:numPr>
        <w:rPr>
          <w:rFonts w:cs="Arial"/>
          <w:sz w:val="24"/>
          <w:szCs w:val="24"/>
        </w:rPr>
      </w:pPr>
      <w:r w:rsidRPr="001657C6">
        <w:rPr>
          <w:rFonts w:cs="Arial"/>
          <w:sz w:val="24"/>
          <w:szCs w:val="24"/>
        </w:rPr>
        <w:t xml:space="preserve">Wilmott, P., </w:t>
      </w:r>
      <w:proofErr w:type="spellStart"/>
      <w:r w:rsidRPr="001657C6">
        <w:rPr>
          <w:rFonts w:cs="Arial"/>
          <w:sz w:val="24"/>
          <w:szCs w:val="24"/>
        </w:rPr>
        <w:t>Howison</w:t>
      </w:r>
      <w:proofErr w:type="spellEnd"/>
      <w:r w:rsidRPr="001657C6">
        <w:rPr>
          <w:rFonts w:cs="Arial"/>
          <w:sz w:val="24"/>
          <w:szCs w:val="24"/>
        </w:rPr>
        <w:t xml:space="preserve">, S., &amp; </w:t>
      </w:r>
      <w:proofErr w:type="spellStart"/>
      <w:r w:rsidRPr="001657C6">
        <w:rPr>
          <w:rFonts w:cs="Arial"/>
          <w:sz w:val="24"/>
          <w:szCs w:val="24"/>
        </w:rPr>
        <w:t>Dewynne</w:t>
      </w:r>
      <w:proofErr w:type="spellEnd"/>
      <w:r w:rsidRPr="001657C6">
        <w:rPr>
          <w:rFonts w:cs="Arial"/>
          <w:sz w:val="24"/>
          <w:szCs w:val="24"/>
        </w:rPr>
        <w:t>, J. (1995). The Mathematics of Financial Derivatives: A Student Introduction (Cambridge University Press).</w:t>
      </w:r>
    </w:p>
    <w:p w14:paraId="4BFAF457" w14:textId="77777777" w:rsidR="005056C7" w:rsidRPr="001657C6" w:rsidRDefault="005056C7" w:rsidP="00C54ACD">
      <w:pPr>
        <w:rPr>
          <w:rFonts w:cs="Arial"/>
          <w:sz w:val="24"/>
          <w:szCs w:val="24"/>
        </w:rPr>
      </w:pPr>
    </w:p>
    <w:sectPr w:rsidR="005056C7" w:rsidRPr="0016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247C"/>
    <w:multiLevelType w:val="hybridMultilevel"/>
    <w:tmpl w:val="9E70D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D6B28"/>
    <w:multiLevelType w:val="multilevel"/>
    <w:tmpl w:val="3BD8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A19B1"/>
    <w:multiLevelType w:val="hybridMultilevel"/>
    <w:tmpl w:val="9FA8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44504"/>
    <w:multiLevelType w:val="hybridMultilevel"/>
    <w:tmpl w:val="3C7E33DE"/>
    <w:lvl w:ilvl="0" w:tplc="0809000F">
      <w:start w:val="1"/>
      <w:numFmt w:val="decimal"/>
      <w:lvlText w:val="%1."/>
      <w:lvlJc w:val="left"/>
      <w:pPr>
        <w:ind w:left="1320" w:hanging="360"/>
      </w:p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4" w15:restartNumberingAfterBreak="0">
    <w:nsid w:val="291078D9"/>
    <w:multiLevelType w:val="hybridMultilevel"/>
    <w:tmpl w:val="F56AA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22935"/>
    <w:multiLevelType w:val="hybridMultilevel"/>
    <w:tmpl w:val="210A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6A6EF2"/>
    <w:multiLevelType w:val="hybridMultilevel"/>
    <w:tmpl w:val="54221566"/>
    <w:lvl w:ilvl="0" w:tplc="0809000F">
      <w:start w:val="1"/>
      <w:numFmt w:val="decimal"/>
      <w:lvlText w:val="%1."/>
      <w:lvlJc w:val="left"/>
      <w:pPr>
        <w:ind w:left="1320" w:hanging="360"/>
      </w:p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7" w15:restartNumberingAfterBreak="0">
    <w:nsid w:val="30F7364C"/>
    <w:multiLevelType w:val="multilevel"/>
    <w:tmpl w:val="7354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B6C57"/>
    <w:multiLevelType w:val="hybridMultilevel"/>
    <w:tmpl w:val="1BC49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6469E1"/>
    <w:multiLevelType w:val="multilevel"/>
    <w:tmpl w:val="5F02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A34EF"/>
    <w:multiLevelType w:val="multilevel"/>
    <w:tmpl w:val="F9C6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213CD"/>
    <w:multiLevelType w:val="hybridMultilevel"/>
    <w:tmpl w:val="F01287C4"/>
    <w:lvl w:ilvl="0" w:tplc="CB0AD6B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A16727"/>
    <w:multiLevelType w:val="hybridMultilevel"/>
    <w:tmpl w:val="FA648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7015608">
    <w:abstractNumId w:val="10"/>
  </w:num>
  <w:num w:numId="2" w16cid:durableId="1741630049">
    <w:abstractNumId w:val="9"/>
  </w:num>
  <w:num w:numId="3" w16cid:durableId="954680526">
    <w:abstractNumId w:val="11"/>
  </w:num>
  <w:num w:numId="4" w16cid:durableId="101800614">
    <w:abstractNumId w:val="12"/>
  </w:num>
  <w:num w:numId="5" w16cid:durableId="1249998602">
    <w:abstractNumId w:val="0"/>
  </w:num>
  <w:num w:numId="6" w16cid:durableId="802038903">
    <w:abstractNumId w:val="7"/>
  </w:num>
  <w:num w:numId="7" w16cid:durableId="697007712">
    <w:abstractNumId w:val="1"/>
  </w:num>
  <w:num w:numId="8" w16cid:durableId="1737824846">
    <w:abstractNumId w:val="4"/>
  </w:num>
  <w:num w:numId="9" w16cid:durableId="544757949">
    <w:abstractNumId w:val="5"/>
  </w:num>
  <w:num w:numId="10" w16cid:durableId="1192917244">
    <w:abstractNumId w:val="2"/>
  </w:num>
  <w:num w:numId="11" w16cid:durableId="1716615390">
    <w:abstractNumId w:val="3"/>
  </w:num>
  <w:num w:numId="12" w16cid:durableId="189494580">
    <w:abstractNumId w:val="6"/>
  </w:num>
  <w:num w:numId="13" w16cid:durableId="1473673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B8"/>
    <w:rsid w:val="000016C2"/>
    <w:rsid w:val="000069DA"/>
    <w:rsid w:val="00011277"/>
    <w:rsid w:val="00011713"/>
    <w:rsid w:val="000133C5"/>
    <w:rsid w:val="000137D8"/>
    <w:rsid w:val="00014E6D"/>
    <w:rsid w:val="00016BBC"/>
    <w:rsid w:val="00023BAE"/>
    <w:rsid w:val="00024BED"/>
    <w:rsid w:val="00026887"/>
    <w:rsid w:val="00031BA0"/>
    <w:rsid w:val="000365A9"/>
    <w:rsid w:val="000420DC"/>
    <w:rsid w:val="000473E0"/>
    <w:rsid w:val="0005741D"/>
    <w:rsid w:val="000654DF"/>
    <w:rsid w:val="000749A0"/>
    <w:rsid w:val="00076D5B"/>
    <w:rsid w:val="00081347"/>
    <w:rsid w:val="0008368C"/>
    <w:rsid w:val="00085F88"/>
    <w:rsid w:val="00087586"/>
    <w:rsid w:val="00096C6A"/>
    <w:rsid w:val="000A1680"/>
    <w:rsid w:val="000B155D"/>
    <w:rsid w:val="000B42D9"/>
    <w:rsid w:val="000B67EA"/>
    <w:rsid w:val="000C2C7F"/>
    <w:rsid w:val="000C7EE8"/>
    <w:rsid w:val="000D24C7"/>
    <w:rsid w:val="000D30FB"/>
    <w:rsid w:val="000D3B22"/>
    <w:rsid w:val="000D7F8E"/>
    <w:rsid w:val="000F6E8A"/>
    <w:rsid w:val="0010431F"/>
    <w:rsid w:val="00111C8D"/>
    <w:rsid w:val="00112448"/>
    <w:rsid w:val="001142F7"/>
    <w:rsid w:val="00116972"/>
    <w:rsid w:val="0012022F"/>
    <w:rsid w:val="0012464E"/>
    <w:rsid w:val="001311D9"/>
    <w:rsid w:val="00131D5A"/>
    <w:rsid w:val="00132EB1"/>
    <w:rsid w:val="00133C97"/>
    <w:rsid w:val="00140BA0"/>
    <w:rsid w:val="00141C55"/>
    <w:rsid w:val="00142180"/>
    <w:rsid w:val="0014581C"/>
    <w:rsid w:val="001575BB"/>
    <w:rsid w:val="00160BCE"/>
    <w:rsid w:val="00162F49"/>
    <w:rsid w:val="001657C6"/>
    <w:rsid w:val="001678B2"/>
    <w:rsid w:val="00171EB6"/>
    <w:rsid w:val="00180C77"/>
    <w:rsid w:val="00184585"/>
    <w:rsid w:val="001859CB"/>
    <w:rsid w:val="0018600F"/>
    <w:rsid w:val="00186FA3"/>
    <w:rsid w:val="00191DF3"/>
    <w:rsid w:val="001938C5"/>
    <w:rsid w:val="00194A71"/>
    <w:rsid w:val="001A25DB"/>
    <w:rsid w:val="001A58D0"/>
    <w:rsid w:val="001A5E57"/>
    <w:rsid w:val="001A6BC6"/>
    <w:rsid w:val="001B41B5"/>
    <w:rsid w:val="001B4C4A"/>
    <w:rsid w:val="001B7530"/>
    <w:rsid w:val="001C0593"/>
    <w:rsid w:val="001C1F7D"/>
    <w:rsid w:val="001C3801"/>
    <w:rsid w:val="001C57E2"/>
    <w:rsid w:val="001C6056"/>
    <w:rsid w:val="001C60E3"/>
    <w:rsid w:val="001D5C98"/>
    <w:rsid w:val="001D706E"/>
    <w:rsid w:val="001E2D5A"/>
    <w:rsid w:val="001E5E41"/>
    <w:rsid w:val="001F471C"/>
    <w:rsid w:val="001F7CBE"/>
    <w:rsid w:val="001F7F1E"/>
    <w:rsid w:val="00204D11"/>
    <w:rsid w:val="00211AB9"/>
    <w:rsid w:val="002161A8"/>
    <w:rsid w:val="00220CCA"/>
    <w:rsid w:val="002218FC"/>
    <w:rsid w:val="0022428D"/>
    <w:rsid w:val="00231ECE"/>
    <w:rsid w:val="00233FA8"/>
    <w:rsid w:val="00236648"/>
    <w:rsid w:val="00236B9D"/>
    <w:rsid w:val="00241CF0"/>
    <w:rsid w:val="00241DF7"/>
    <w:rsid w:val="00244A78"/>
    <w:rsid w:val="0024590A"/>
    <w:rsid w:val="00246A71"/>
    <w:rsid w:val="00256939"/>
    <w:rsid w:val="00256DF8"/>
    <w:rsid w:val="00260ED7"/>
    <w:rsid w:val="002618FA"/>
    <w:rsid w:val="00261A64"/>
    <w:rsid w:val="00270850"/>
    <w:rsid w:val="00272AA3"/>
    <w:rsid w:val="00273710"/>
    <w:rsid w:val="002739E2"/>
    <w:rsid w:val="00274F7C"/>
    <w:rsid w:val="00277603"/>
    <w:rsid w:val="002807F6"/>
    <w:rsid w:val="002813C5"/>
    <w:rsid w:val="00281D44"/>
    <w:rsid w:val="00281FB8"/>
    <w:rsid w:val="0028309B"/>
    <w:rsid w:val="0028398F"/>
    <w:rsid w:val="002867D1"/>
    <w:rsid w:val="002870EA"/>
    <w:rsid w:val="002879EA"/>
    <w:rsid w:val="00290F5E"/>
    <w:rsid w:val="002931C6"/>
    <w:rsid w:val="002A2A80"/>
    <w:rsid w:val="002A2F09"/>
    <w:rsid w:val="002A301F"/>
    <w:rsid w:val="002A3AE2"/>
    <w:rsid w:val="002A4A89"/>
    <w:rsid w:val="002A5745"/>
    <w:rsid w:val="002A6117"/>
    <w:rsid w:val="002B21A0"/>
    <w:rsid w:val="002B5D8D"/>
    <w:rsid w:val="002B7DE9"/>
    <w:rsid w:val="002C54D4"/>
    <w:rsid w:val="002D4EEA"/>
    <w:rsid w:val="002E2085"/>
    <w:rsid w:val="002E3252"/>
    <w:rsid w:val="002E33F1"/>
    <w:rsid w:val="002E4C8E"/>
    <w:rsid w:val="002F012A"/>
    <w:rsid w:val="0030444C"/>
    <w:rsid w:val="00321138"/>
    <w:rsid w:val="00322B30"/>
    <w:rsid w:val="003233C1"/>
    <w:rsid w:val="0032532B"/>
    <w:rsid w:val="00325F2C"/>
    <w:rsid w:val="0033153A"/>
    <w:rsid w:val="00332F9C"/>
    <w:rsid w:val="003356CC"/>
    <w:rsid w:val="003367FD"/>
    <w:rsid w:val="003428C5"/>
    <w:rsid w:val="003444B9"/>
    <w:rsid w:val="0034469A"/>
    <w:rsid w:val="00345D6D"/>
    <w:rsid w:val="003500B8"/>
    <w:rsid w:val="00350EF1"/>
    <w:rsid w:val="0035333C"/>
    <w:rsid w:val="00361FC3"/>
    <w:rsid w:val="00362F24"/>
    <w:rsid w:val="00366F57"/>
    <w:rsid w:val="003736B4"/>
    <w:rsid w:val="003746D4"/>
    <w:rsid w:val="0037597E"/>
    <w:rsid w:val="0038050A"/>
    <w:rsid w:val="00384580"/>
    <w:rsid w:val="00386413"/>
    <w:rsid w:val="00386A77"/>
    <w:rsid w:val="00390442"/>
    <w:rsid w:val="00390FD0"/>
    <w:rsid w:val="003959A7"/>
    <w:rsid w:val="00397E9D"/>
    <w:rsid w:val="003A03DB"/>
    <w:rsid w:val="003A2BCA"/>
    <w:rsid w:val="003A6868"/>
    <w:rsid w:val="003A7EDA"/>
    <w:rsid w:val="003B1611"/>
    <w:rsid w:val="003B3CDD"/>
    <w:rsid w:val="003C4014"/>
    <w:rsid w:val="003C47AB"/>
    <w:rsid w:val="003C5FD7"/>
    <w:rsid w:val="003C62BA"/>
    <w:rsid w:val="003C6872"/>
    <w:rsid w:val="003D3499"/>
    <w:rsid w:val="003D3695"/>
    <w:rsid w:val="003D445C"/>
    <w:rsid w:val="003D5EFC"/>
    <w:rsid w:val="003D6872"/>
    <w:rsid w:val="00400599"/>
    <w:rsid w:val="00402D84"/>
    <w:rsid w:val="00405217"/>
    <w:rsid w:val="00405480"/>
    <w:rsid w:val="00405618"/>
    <w:rsid w:val="0041160C"/>
    <w:rsid w:val="004153E6"/>
    <w:rsid w:val="00415F51"/>
    <w:rsid w:val="00423406"/>
    <w:rsid w:val="00425057"/>
    <w:rsid w:val="00426E63"/>
    <w:rsid w:val="00432127"/>
    <w:rsid w:val="004326A3"/>
    <w:rsid w:val="00433927"/>
    <w:rsid w:val="00435712"/>
    <w:rsid w:val="00450D00"/>
    <w:rsid w:val="0045512C"/>
    <w:rsid w:val="004644ED"/>
    <w:rsid w:val="0047339E"/>
    <w:rsid w:val="00480B94"/>
    <w:rsid w:val="00484D6D"/>
    <w:rsid w:val="00485483"/>
    <w:rsid w:val="00486DF6"/>
    <w:rsid w:val="00491AA3"/>
    <w:rsid w:val="00497D6A"/>
    <w:rsid w:val="004A040C"/>
    <w:rsid w:val="004A0B0D"/>
    <w:rsid w:val="004A29E5"/>
    <w:rsid w:val="004A2AF6"/>
    <w:rsid w:val="004A7965"/>
    <w:rsid w:val="004B4FEE"/>
    <w:rsid w:val="004B5CBC"/>
    <w:rsid w:val="004D4C65"/>
    <w:rsid w:val="004D4EAF"/>
    <w:rsid w:val="004D601A"/>
    <w:rsid w:val="004E0860"/>
    <w:rsid w:val="004E5076"/>
    <w:rsid w:val="004E7836"/>
    <w:rsid w:val="004F0120"/>
    <w:rsid w:val="004F0E39"/>
    <w:rsid w:val="004F69A5"/>
    <w:rsid w:val="004F6A90"/>
    <w:rsid w:val="00504ED6"/>
    <w:rsid w:val="005056C7"/>
    <w:rsid w:val="00512FA8"/>
    <w:rsid w:val="0051331D"/>
    <w:rsid w:val="0051546F"/>
    <w:rsid w:val="005157CB"/>
    <w:rsid w:val="0051610C"/>
    <w:rsid w:val="00516924"/>
    <w:rsid w:val="00520FCA"/>
    <w:rsid w:val="0052124F"/>
    <w:rsid w:val="00522EC3"/>
    <w:rsid w:val="0052366D"/>
    <w:rsid w:val="005242CB"/>
    <w:rsid w:val="00530B44"/>
    <w:rsid w:val="00531567"/>
    <w:rsid w:val="00532722"/>
    <w:rsid w:val="0053378E"/>
    <w:rsid w:val="005338DA"/>
    <w:rsid w:val="00536D4B"/>
    <w:rsid w:val="00540247"/>
    <w:rsid w:val="00541A8E"/>
    <w:rsid w:val="005432F1"/>
    <w:rsid w:val="005444C6"/>
    <w:rsid w:val="005458D8"/>
    <w:rsid w:val="00545DF3"/>
    <w:rsid w:val="00547AC9"/>
    <w:rsid w:val="00550450"/>
    <w:rsid w:val="00554FA8"/>
    <w:rsid w:val="005551E1"/>
    <w:rsid w:val="0055604B"/>
    <w:rsid w:val="00561FD9"/>
    <w:rsid w:val="0056368B"/>
    <w:rsid w:val="005725C4"/>
    <w:rsid w:val="00573B14"/>
    <w:rsid w:val="0057682A"/>
    <w:rsid w:val="0058021A"/>
    <w:rsid w:val="00581145"/>
    <w:rsid w:val="00581B96"/>
    <w:rsid w:val="00582279"/>
    <w:rsid w:val="00582AAE"/>
    <w:rsid w:val="005A0072"/>
    <w:rsid w:val="005A2114"/>
    <w:rsid w:val="005A25BA"/>
    <w:rsid w:val="005A7DEB"/>
    <w:rsid w:val="005B6E0B"/>
    <w:rsid w:val="005B7E9F"/>
    <w:rsid w:val="005C6718"/>
    <w:rsid w:val="005D35BA"/>
    <w:rsid w:val="005D3A07"/>
    <w:rsid w:val="005E1567"/>
    <w:rsid w:val="005E1C9F"/>
    <w:rsid w:val="005E4C4E"/>
    <w:rsid w:val="005F2335"/>
    <w:rsid w:val="005F42A7"/>
    <w:rsid w:val="005F58D1"/>
    <w:rsid w:val="005F6591"/>
    <w:rsid w:val="006068A8"/>
    <w:rsid w:val="00613093"/>
    <w:rsid w:val="00614D01"/>
    <w:rsid w:val="00615D30"/>
    <w:rsid w:val="00617D78"/>
    <w:rsid w:val="00626D7A"/>
    <w:rsid w:val="00646876"/>
    <w:rsid w:val="00654D3C"/>
    <w:rsid w:val="006623B9"/>
    <w:rsid w:val="00663095"/>
    <w:rsid w:val="0066540C"/>
    <w:rsid w:val="00665C89"/>
    <w:rsid w:val="006724EB"/>
    <w:rsid w:val="00677369"/>
    <w:rsid w:val="0067785F"/>
    <w:rsid w:val="00683085"/>
    <w:rsid w:val="00691F04"/>
    <w:rsid w:val="00696A55"/>
    <w:rsid w:val="006A156D"/>
    <w:rsid w:val="006A17DC"/>
    <w:rsid w:val="006A1DF0"/>
    <w:rsid w:val="006A5774"/>
    <w:rsid w:val="006B2445"/>
    <w:rsid w:val="006B4762"/>
    <w:rsid w:val="006B6F74"/>
    <w:rsid w:val="006B7F5D"/>
    <w:rsid w:val="006C0322"/>
    <w:rsid w:val="006C07E7"/>
    <w:rsid w:val="006C2609"/>
    <w:rsid w:val="006C7570"/>
    <w:rsid w:val="006D0B06"/>
    <w:rsid w:val="006D3A07"/>
    <w:rsid w:val="006D5ACB"/>
    <w:rsid w:val="006D782B"/>
    <w:rsid w:val="006E0074"/>
    <w:rsid w:val="006E0135"/>
    <w:rsid w:val="006E0C45"/>
    <w:rsid w:val="006F0E42"/>
    <w:rsid w:val="006F329F"/>
    <w:rsid w:val="006F491D"/>
    <w:rsid w:val="006F5AC1"/>
    <w:rsid w:val="00707AB7"/>
    <w:rsid w:val="00715F48"/>
    <w:rsid w:val="00727A59"/>
    <w:rsid w:val="00733E1D"/>
    <w:rsid w:val="007351B0"/>
    <w:rsid w:val="00745CD2"/>
    <w:rsid w:val="00746585"/>
    <w:rsid w:val="0074701C"/>
    <w:rsid w:val="00751F43"/>
    <w:rsid w:val="00753723"/>
    <w:rsid w:val="00753C43"/>
    <w:rsid w:val="007567D7"/>
    <w:rsid w:val="00756F0A"/>
    <w:rsid w:val="00761C09"/>
    <w:rsid w:val="00763D69"/>
    <w:rsid w:val="007658AA"/>
    <w:rsid w:val="0077022B"/>
    <w:rsid w:val="007707DD"/>
    <w:rsid w:val="00775D01"/>
    <w:rsid w:val="007773B6"/>
    <w:rsid w:val="007819DF"/>
    <w:rsid w:val="007852CE"/>
    <w:rsid w:val="007863BC"/>
    <w:rsid w:val="007866AA"/>
    <w:rsid w:val="00791540"/>
    <w:rsid w:val="00792DC4"/>
    <w:rsid w:val="007B05DF"/>
    <w:rsid w:val="007B14D0"/>
    <w:rsid w:val="007B2511"/>
    <w:rsid w:val="007C4673"/>
    <w:rsid w:val="007C717A"/>
    <w:rsid w:val="007D01C7"/>
    <w:rsid w:val="007D0C90"/>
    <w:rsid w:val="007D4FD7"/>
    <w:rsid w:val="007D50A4"/>
    <w:rsid w:val="007D5F41"/>
    <w:rsid w:val="007E0F08"/>
    <w:rsid w:val="007E6F4B"/>
    <w:rsid w:val="007F01E0"/>
    <w:rsid w:val="007F07BC"/>
    <w:rsid w:val="007F1958"/>
    <w:rsid w:val="007F253B"/>
    <w:rsid w:val="0080150A"/>
    <w:rsid w:val="00801690"/>
    <w:rsid w:val="008016D7"/>
    <w:rsid w:val="0081237C"/>
    <w:rsid w:val="00813BFB"/>
    <w:rsid w:val="00813EED"/>
    <w:rsid w:val="0081448C"/>
    <w:rsid w:val="0082164A"/>
    <w:rsid w:val="008237A8"/>
    <w:rsid w:val="00823967"/>
    <w:rsid w:val="00830496"/>
    <w:rsid w:val="00831909"/>
    <w:rsid w:val="0083407E"/>
    <w:rsid w:val="00836FCE"/>
    <w:rsid w:val="00840001"/>
    <w:rsid w:val="00844B19"/>
    <w:rsid w:val="0084771E"/>
    <w:rsid w:val="008501EA"/>
    <w:rsid w:val="008507CD"/>
    <w:rsid w:val="00853856"/>
    <w:rsid w:val="00854FAD"/>
    <w:rsid w:val="00855F2F"/>
    <w:rsid w:val="0086431D"/>
    <w:rsid w:val="00870734"/>
    <w:rsid w:val="00875A4B"/>
    <w:rsid w:val="00883E98"/>
    <w:rsid w:val="0088755E"/>
    <w:rsid w:val="008913E6"/>
    <w:rsid w:val="008914E8"/>
    <w:rsid w:val="00893DA6"/>
    <w:rsid w:val="008975AA"/>
    <w:rsid w:val="008A056A"/>
    <w:rsid w:val="008A1B31"/>
    <w:rsid w:val="008A3785"/>
    <w:rsid w:val="008A6BD8"/>
    <w:rsid w:val="008A73BE"/>
    <w:rsid w:val="008B5079"/>
    <w:rsid w:val="008C3278"/>
    <w:rsid w:val="008C3BAB"/>
    <w:rsid w:val="008C4421"/>
    <w:rsid w:val="008C51D1"/>
    <w:rsid w:val="008C76EF"/>
    <w:rsid w:val="008D1A52"/>
    <w:rsid w:val="008D2F2C"/>
    <w:rsid w:val="008D3925"/>
    <w:rsid w:val="008E3C72"/>
    <w:rsid w:val="008E6538"/>
    <w:rsid w:val="008F6EE5"/>
    <w:rsid w:val="008F79C4"/>
    <w:rsid w:val="0090697E"/>
    <w:rsid w:val="00906A47"/>
    <w:rsid w:val="00907CAF"/>
    <w:rsid w:val="00910D1E"/>
    <w:rsid w:val="00913052"/>
    <w:rsid w:val="00915255"/>
    <w:rsid w:val="00923BA6"/>
    <w:rsid w:val="00923C51"/>
    <w:rsid w:val="00925796"/>
    <w:rsid w:val="00932168"/>
    <w:rsid w:val="0093249E"/>
    <w:rsid w:val="00940327"/>
    <w:rsid w:val="00945FA9"/>
    <w:rsid w:val="00951E27"/>
    <w:rsid w:val="0096070F"/>
    <w:rsid w:val="00961C09"/>
    <w:rsid w:val="009630F1"/>
    <w:rsid w:val="00967671"/>
    <w:rsid w:val="00970E84"/>
    <w:rsid w:val="00974A31"/>
    <w:rsid w:val="009759A5"/>
    <w:rsid w:val="009822DE"/>
    <w:rsid w:val="0098307E"/>
    <w:rsid w:val="00984F0C"/>
    <w:rsid w:val="0099464B"/>
    <w:rsid w:val="00996212"/>
    <w:rsid w:val="009A4572"/>
    <w:rsid w:val="009A7453"/>
    <w:rsid w:val="009B42FA"/>
    <w:rsid w:val="009D0CD6"/>
    <w:rsid w:val="009D736E"/>
    <w:rsid w:val="009E255F"/>
    <w:rsid w:val="009E5CCB"/>
    <w:rsid w:val="009E7A6C"/>
    <w:rsid w:val="009F564A"/>
    <w:rsid w:val="009F5A03"/>
    <w:rsid w:val="009F627D"/>
    <w:rsid w:val="00A011B4"/>
    <w:rsid w:val="00A01EFF"/>
    <w:rsid w:val="00A0600F"/>
    <w:rsid w:val="00A07D0C"/>
    <w:rsid w:val="00A10BE0"/>
    <w:rsid w:val="00A11E51"/>
    <w:rsid w:val="00A1274E"/>
    <w:rsid w:val="00A14932"/>
    <w:rsid w:val="00A20C38"/>
    <w:rsid w:val="00A26DFF"/>
    <w:rsid w:val="00A30D58"/>
    <w:rsid w:val="00A37415"/>
    <w:rsid w:val="00A41BD1"/>
    <w:rsid w:val="00A42DD9"/>
    <w:rsid w:val="00A42E37"/>
    <w:rsid w:val="00A43A38"/>
    <w:rsid w:val="00A44DF0"/>
    <w:rsid w:val="00A46DFC"/>
    <w:rsid w:val="00A543BB"/>
    <w:rsid w:val="00A54414"/>
    <w:rsid w:val="00A62111"/>
    <w:rsid w:val="00A6234C"/>
    <w:rsid w:val="00A70237"/>
    <w:rsid w:val="00A705FC"/>
    <w:rsid w:val="00A76870"/>
    <w:rsid w:val="00A81398"/>
    <w:rsid w:val="00A82B72"/>
    <w:rsid w:val="00A877B5"/>
    <w:rsid w:val="00A9018C"/>
    <w:rsid w:val="00A945DB"/>
    <w:rsid w:val="00A94F60"/>
    <w:rsid w:val="00A968CF"/>
    <w:rsid w:val="00A970F1"/>
    <w:rsid w:val="00AA25D3"/>
    <w:rsid w:val="00AA312E"/>
    <w:rsid w:val="00AA39D8"/>
    <w:rsid w:val="00AA7794"/>
    <w:rsid w:val="00AB094A"/>
    <w:rsid w:val="00AB137C"/>
    <w:rsid w:val="00AB4D4B"/>
    <w:rsid w:val="00AB6C29"/>
    <w:rsid w:val="00AC65F3"/>
    <w:rsid w:val="00AC7FF6"/>
    <w:rsid w:val="00AD0D43"/>
    <w:rsid w:val="00AD3E77"/>
    <w:rsid w:val="00AD4874"/>
    <w:rsid w:val="00AD7572"/>
    <w:rsid w:val="00AD7BD3"/>
    <w:rsid w:val="00AE1D3B"/>
    <w:rsid w:val="00AE70E2"/>
    <w:rsid w:val="00AF257C"/>
    <w:rsid w:val="00AF66B7"/>
    <w:rsid w:val="00B01815"/>
    <w:rsid w:val="00B04159"/>
    <w:rsid w:val="00B056F9"/>
    <w:rsid w:val="00B0572B"/>
    <w:rsid w:val="00B10588"/>
    <w:rsid w:val="00B14713"/>
    <w:rsid w:val="00B16D3F"/>
    <w:rsid w:val="00B22900"/>
    <w:rsid w:val="00B25D76"/>
    <w:rsid w:val="00B260BE"/>
    <w:rsid w:val="00B27186"/>
    <w:rsid w:val="00B303D5"/>
    <w:rsid w:val="00B315DD"/>
    <w:rsid w:val="00B32458"/>
    <w:rsid w:val="00B3319B"/>
    <w:rsid w:val="00B402CC"/>
    <w:rsid w:val="00B40D64"/>
    <w:rsid w:val="00B4309A"/>
    <w:rsid w:val="00B47711"/>
    <w:rsid w:val="00B500AD"/>
    <w:rsid w:val="00B5040D"/>
    <w:rsid w:val="00B509D2"/>
    <w:rsid w:val="00B51BD4"/>
    <w:rsid w:val="00B52541"/>
    <w:rsid w:val="00B55101"/>
    <w:rsid w:val="00B612A6"/>
    <w:rsid w:val="00B6232D"/>
    <w:rsid w:val="00B633C5"/>
    <w:rsid w:val="00B636F9"/>
    <w:rsid w:val="00B64128"/>
    <w:rsid w:val="00B64820"/>
    <w:rsid w:val="00B71656"/>
    <w:rsid w:val="00B77FF9"/>
    <w:rsid w:val="00B873D2"/>
    <w:rsid w:val="00B90BBB"/>
    <w:rsid w:val="00B9208D"/>
    <w:rsid w:val="00B9544E"/>
    <w:rsid w:val="00B96A61"/>
    <w:rsid w:val="00BA5DDF"/>
    <w:rsid w:val="00BB3F7D"/>
    <w:rsid w:val="00BB4B06"/>
    <w:rsid w:val="00BB75F0"/>
    <w:rsid w:val="00BB7946"/>
    <w:rsid w:val="00BC00A7"/>
    <w:rsid w:val="00BC0FBF"/>
    <w:rsid w:val="00BC1BC0"/>
    <w:rsid w:val="00BC2EEB"/>
    <w:rsid w:val="00BC3C84"/>
    <w:rsid w:val="00BC4BA1"/>
    <w:rsid w:val="00BC5D17"/>
    <w:rsid w:val="00BC77E9"/>
    <w:rsid w:val="00BC78B2"/>
    <w:rsid w:val="00BD1AE4"/>
    <w:rsid w:val="00BD3B4C"/>
    <w:rsid w:val="00BD5083"/>
    <w:rsid w:val="00BD6808"/>
    <w:rsid w:val="00BE11A5"/>
    <w:rsid w:val="00BF159A"/>
    <w:rsid w:val="00BF3861"/>
    <w:rsid w:val="00C02058"/>
    <w:rsid w:val="00C04219"/>
    <w:rsid w:val="00C04549"/>
    <w:rsid w:val="00C13123"/>
    <w:rsid w:val="00C200D8"/>
    <w:rsid w:val="00C20B5B"/>
    <w:rsid w:val="00C2153A"/>
    <w:rsid w:val="00C23295"/>
    <w:rsid w:val="00C23419"/>
    <w:rsid w:val="00C253D7"/>
    <w:rsid w:val="00C25777"/>
    <w:rsid w:val="00C26EE3"/>
    <w:rsid w:val="00C408E9"/>
    <w:rsid w:val="00C500E7"/>
    <w:rsid w:val="00C512A8"/>
    <w:rsid w:val="00C5195A"/>
    <w:rsid w:val="00C54ACD"/>
    <w:rsid w:val="00C602B6"/>
    <w:rsid w:val="00C67897"/>
    <w:rsid w:val="00C74BB5"/>
    <w:rsid w:val="00C81934"/>
    <w:rsid w:val="00C82E80"/>
    <w:rsid w:val="00C84D3D"/>
    <w:rsid w:val="00C9439A"/>
    <w:rsid w:val="00C953B8"/>
    <w:rsid w:val="00C95987"/>
    <w:rsid w:val="00C96056"/>
    <w:rsid w:val="00C96B6E"/>
    <w:rsid w:val="00CA150F"/>
    <w:rsid w:val="00CA4655"/>
    <w:rsid w:val="00CB1215"/>
    <w:rsid w:val="00CC6BD4"/>
    <w:rsid w:val="00CD4449"/>
    <w:rsid w:val="00CD46C1"/>
    <w:rsid w:val="00CD653E"/>
    <w:rsid w:val="00CD6E48"/>
    <w:rsid w:val="00CE5A88"/>
    <w:rsid w:val="00CF7215"/>
    <w:rsid w:val="00D0044D"/>
    <w:rsid w:val="00D01E75"/>
    <w:rsid w:val="00D03FEA"/>
    <w:rsid w:val="00D055AF"/>
    <w:rsid w:val="00D11618"/>
    <w:rsid w:val="00D14855"/>
    <w:rsid w:val="00D14884"/>
    <w:rsid w:val="00D20665"/>
    <w:rsid w:val="00D20851"/>
    <w:rsid w:val="00D240E2"/>
    <w:rsid w:val="00D248AB"/>
    <w:rsid w:val="00D25E06"/>
    <w:rsid w:val="00D26835"/>
    <w:rsid w:val="00D30863"/>
    <w:rsid w:val="00D329ED"/>
    <w:rsid w:val="00D32B34"/>
    <w:rsid w:val="00D40C42"/>
    <w:rsid w:val="00D523BB"/>
    <w:rsid w:val="00D552CD"/>
    <w:rsid w:val="00D57276"/>
    <w:rsid w:val="00D6151A"/>
    <w:rsid w:val="00D64937"/>
    <w:rsid w:val="00D65FFE"/>
    <w:rsid w:val="00D74E4B"/>
    <w:rsid w:val="00D75168"/>
    <w:rsid w:val="00D76811"/>
    <w:rsid w:val="00D8144C"/>
    <w:rsid w:val="00D86C04"/>
    <w:rsid w:val="00D905C3"/>
    <w:rsid w:val="00D93670"/>
    <w:rsid w:val="00D9485F"/>
    <w:rsid w:val="00D9607B"/>
    <w:rsid w:val="00DA39F1"/>
    <w:rsid w:val="00DA59DB"/>
    <w:rsid w:val="00DA6400"/>
    <w:rsid w:val="00DB075C"/>
    <w:rsid w:val="00DB09D6"/>
    <w:rsid w:val="00DB1302"/>
    <w:rsid w:val="00DB514D"/>
    <w:rsid w:val="00DC196F"/>
    <w:rsid w:val="00DC251C"/>
    <w:rsid w:val="00DC40B8"/>
    <w:rsid w:val="00DD7E8E"/>
    <w:rsid w:val="00DD7F4A"/>
    <w:rsid w:val="00DE500B"/>
    <w:rsid w:val="00DE7353"/>
    <w:rsid w:val="00DF200D"/>
    <w:rsid w:val="00DF22AD"/>
    <w:rsid w:val="00DF24F8"/>
    <w:rsid w:val="00DF3BFB"/>
    <w:rsid w:val="00E02A85"/>
    <w:rsid w:val="00E04F74"/>
    <w:rsid w:val="00E07B8E"/>
    <w:rsid w:val="00E11A13"/>
    <w:rsid w:val="00E21B10"/>
    <w:rsid w:val="00E25E91"/>
    <w:rsid w:val="00E30C8D"/>
    <w:rsid w:val="00E36824"/>
    <w:rsid w:val="00E4176B"/>
    <w:rsid w:val="00E471EF"/>
    <w:rsid w:val="00E52A7C"/>
    <w:rsid w:val="00E62535"/>
    <w:rsid w:val="00E712BF"/>
    <w:rsid w:val="00E7163D"/>
    <w:rsid w:val="00E73AC8"/>
    <w:rsid w:val="00E74220"/>
    <w:rsid w:val="00E744F3"/>
    <w:rsid w:val="00E75620"/>
    <w:rsid w:val="00E811F2"/>
    <w:rsid w:val="00E82763"/>
    <w:rsid w:val="00E848CB"/>
    <w:rsid w:val="00E8581B"/>
    <w:rsid w:val="00E93470"/>
    <w:rsid w:val="00EA28DF"/>
    <w:rsid w:val="00EA6489"/>
    <w:rsid w:val="00EB1196"/>
    <w:rsid w:val="00EB1717"/>
    <w:rsid w:val="00EB473C"/>
    <w:rsid w:val="00EB779D"/>
    <w:rsid w:val="00EC0C17"/>
    <w:rsid w:val="00EC1708"/>
    <w:rsid w:val="00EC2728"/>
    <w:rsid w:val="00EC6509"/>
    <w:rsid w:val="00ED525A"/>
    <w:rsid w:val="00EE6A77"/>
    <w:rsid w:val="00EE7CC2"/>
    <w:rsid w:val="00EF3126"/>
    <w:rsid w:val="00F01BB4"/>
    <w:rsid w:val="00F02827"/>
    <w:rsid w:val="00F05269"/>
    <w:rsid w:val="00F059A1"/>
    <w:rsid w:val="00F109EF"/>
    <w:rsid w:val="00F11628"/>
    <w:rsid w:val="00F16571"/>
    <w:rsid w:val="00F16B1E"/>
    <w:rsid w:val="00F17BBE"/>
    <w:rsid w:val="00F25191"/>
    <w:rsid w:val="00F26560"/>
    <w:rsid w:val="00F27205"/>
    <w:rsid w:val="00F30D0C"/>
    <w:rsid w:val="00F333B3"/>
    <w:rsid w:val="00F36897"/>
    <w:rsid w:val="00F37439"/>
    <w:rsid w:val="00F37A39"/>
    <w:rsid w:val="00F41599"/>
    <w:rsid w:val="00F4341F"/>
    <w:rsid w:val="00F47C5B"/>
    <w:rsid w:val="00F50C15"/>
    <w:rsid w:val="00F541ED"/>
    <w:rsid w:val="00F55FC5"/>
    <w:rsid w:val="00F60868"/>
    <w:rsid w:val="00F64F2B"/>
    <w:rsid w:val="00F73A53"/>
    <w:rsid w:val="00F74002"/>
    <w:rsid w:val="00F84946"/>
    <w:rsid w:val="00F90A02"/>
    <w:rsid w:val="00F93E8F"/>
    <w:rsid w:val="00FA0F1E"/>
    <w:rsid w:val="00FA12AB"/>
    <w:rsid w:val="00FA345F"/>
    <w:rsid w:val="00FB3A4D"/>
    <w:rsid w:val="00FB771E"/>
    <w:rsid w:val="00FB7D85"/>
    <w:rsid w:val="00FC0F2C"/>
    <w:rsid w:val="00FC142A"/>
    <w:rsid w:val="00FD182C"/>
    <w:rsid w:val="00FE5B3A"/>
    <w:rsid w:val="00FE6892"/>
    <w:rsid w:val="00FE7B35"/>
    <w:rsid w:val="00FF65A3"/>
    <w:rsid w:val="00FF7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000A"/>
  <w15:chartTrackingRefBased/>
  <w15:docId w15:val="{B4648EF3-4AC4-43E9-B908-0DF05AB2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F51"/>
    <w:rPr>
      <w:rFonts w:ascii="Arial" w:hAnsi="Arial"/>
      <w:color w:val="000000" w:themeColor="text1"/>
      <w:sz w:val="40"/>
    </w:rPr>
  </w:style>
  <w:style w:type="paragraph" w:styleId="Heading1">
    <w:name w:val="heading 1"/>
    <w:basedOn w:val="Normal"/>
    <w:next w:val="Normal"/>
    <w:link w:val="Heading1Char"/>
    <w:uiPriority w:val="9"/>
    <w:qFormat/>
    <w:rsid w:val="00F64F2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4F2B"/>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46A71"/>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51331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A38"/>
    <w:rPr>
      <w:color w:val="808080"/>
    </w:rPr>
  </w:style>
  <w:style w:type="character" w:styleId="Hyperlink">
    <w:name w:val="Hyperlink"/>
    <w:basedOn w:val="DefaultParagraphFont"/>
    <w:uiPriority w:val="99"/>
    <w:unhideWhenUsed/>
    <w:rsid w:val="007852CE"/>
    <w:rPr>
      <w:color w:val="0563C1" w:themeColor="hyperlink"/>
      <w:u w:val="single"/>
    </w:rPr>
  </w:style>
  <w:style w:type="character" w:styleId="UnresolvedMention">
    <w:name w:val="Unresolved Mention"/>
    <w:basedOn w:val="DefaultParagraphFont"/>
    <w:uiPriority w:val="99"/>
    <w:semiHidden/>
    <w:unhideWhenUsed/>
    <w:rsid w:val="007852CE"/>
    <w:rPr>
      <w:color w:val="605E5C"/>
      <w:shd w:val="clear" w:color="auto" w:fill="E1DFDD"/>
    </w:rPr>
  </w:style>
  <w:style w:type="table" w:styleId="TableGrid">
    <w:name w:val="Table Grid"/>
    <w:basedOn w:val="TableNormal"/>
    <w:uiPriority w:val="39"/>
    <w:rsid w:val="00A0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E91"/>
    <w:pPr>
      <w:ind w:left="720"/>
      <w:contextualSpacing/>
    </w:pPr>
  </w:style>
  <w:style w:type="paragraph" w:styleId="NoSpacing">
    <w:name w:val="No Spacing"/>
    <w:uiPriority w:val="1"/>
    <w:qFormat/>
    <w:rsid w:val="00F47C5B"/>
    <w:pPr>
      <w:spacing w:after="0" w:line="240" w:lineRule="auto"/>
    </w:pPr>
    <w:rPr>
      <w:rFonts w:ascii="Arial" w:hAnsi="Arial"/>
      <w:color w:val="000000" w:themeColor="text1"/>
      <w:sz w:val="32"/>
    </w:rPr>
  </w:style>
  <w:style w:type="character" w:customStyle="1" w:styleId="Heading1Char">
    <w:name w:val="Heading 1 Char"/>
    <w:basedOn w:val="DefaultParagraphFont"/>
    <w:link w:val="Heading1"/>
    <w:uiPriority w:val="9"/>
    <w:rsid w:val="0032532B"/>
    <w:rPr>
      <w:rFonts w:ascii="Arial" w:eastAsiaTheme="majorEastAsia" w:hAnsi="Arial" w:cstheme="majorBidi"/>
      <w:b/>
      <w:color w:val="000000" w:themeColor="text1"/>
      <w:sz w:val="40"/>
      <w:szCs w:val="32"/>
    </w:rPr>
  </w:style>
  <w:style w:type="paragraph" w:styleId="TOCHeading">
    <w:name w:val="TOC Heading"/>
    <w:basedOn w:val="Heading1"/>
    <w:next w:val="Normal"/>
    <w:uiPriority w:val="39"/>
    <w:unhideWhenUsed/>
    <w:qFormat/>
    <w:rsid w:val="00813BFB"/>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813BFB"/>
    <w:pPr>
      <w:spacing w:after="100"/>
    </w:pPr>
  </w:style>
  <w:style w:type="character" w:customStyle="1" w:styleId="Heading2Char">
    <w:name w:val="Heading 2 Char"/>
    <w:basedOn w:val="DefaultParagraphFont"/>
    <w:link w:val="Heading2"/>
    <w:uiPriority w:val="9"/>
    <w:rsid w:val="00087586"/>
    <w:rPr>
      <w:rFonts w:ascii="Arial" w:eastAsiaTheme="majorEastAsia" w:hAnsi="Arial" w:cstheme="majorBidi"/>
      <w:color w:val="000000" w:themeColor="text1"/>
      <w:sz w:val="40"/>
      <w:szCs w:val="26"/>
    </w:rPr>
  </w:style>
  <w:style w:type="paragraph" w:styleId="Title">
    <w:name w:val="Title"/>
    <w:basedOn w:val="Normal"/>
    <w:next w:val="Normal"/>
    <w:link w:val="TitleChar"/>
    <w:uiPriority w:val="10"/>
    <w:qFormat/>
    <w:rsid w:val="00087586"/>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087586"/>
    <w:rPr>
      <w:rFonts w:ascii="Arial" w:eastAsiaTheme="majorEastAsia" w:hAnsi="Arial" w:cstheme="majorBidi"/>
      <w:color w:val="000000" w:themeColor="text1"/>
      <w:spacing w:val="-10"/>
      <w:kern w:val="28"/>
      <w:sz w:val="40"/>
      <w:szCs w:val="56"/>
    </w:rPr>
  </w:style>
  <w:style w:type="paragraph" w:styleId="TOC2">
    <w:name w:val="toc 2"/>
    <w:basedOn w:val="Normal"/>
    <w:next w:val="Normal"/>
    <w:autoRedefine/>
    <w:uiPriority w:val="39"/>
    <w:unhideWhenUsed/>
    <w:rsid w:val="00087586"/>
    <w:pPr>
      <w:spacing w:after="100"/>
      <w:ind w:left="400"/>
    </w:pPr>
  </w:style>
  <w:style w:type="character" w:customStyle="1" w:styleId="Heading3Char">
    <w:name w:val="Heading 3 Char"/>
    <w:basedOn w:val="DefaultParagraphFont"/>
    <w:link w:val="Heading3"/>
    <w:uiPriority w:val="9"/>
    <w:rsid w:val="002A5745"/>
    <w:rPr>
      <w:rFonts w:ascii="Arial" w:eastAsiaTheme="majorEastAsia" w:hAnsi="Arial" w:cstheme="majorBidi"/>
      <w:color w:val="000000" w:themeColor="text1"/>
      <w:sz w:val="32"/>
      <w:szCs w:val="24"/>
    </w:rPr>
  </w:style>
  <w:style w:type="character" w:customStyle="1" w:styleId="Heading4Char">
    <w:name w:val="Heading 4 Char"/>
    <w:basedOn w:val="DefaultParagraphFont"/>
    <w:link w:val="Heading4"/>
    <w:uiPriority w:val="9"/>
    <w:rsid w:val="0051331D"/>
    <w:rPr>
      <w:rFonts w:ascii="Arial" w:eastAsiaTheme="majorEastAsia" w:hAnsi="Arial" w:cstheme="majorBidi"/>
      <w:b/>
      <w:iCs/>
      <w:color w:val="000000" w:themeColor="text1"/>
      <w:sz w:val="24"/>
    </w:rPr>
  </w:style>
  <w:style w:type="paragraph" w:styleId="TOC3">
    <w:name w:val="toc 3"/>
    <w:basedOn w:val="Normal"/>
    <w:next w:val="Normal"/>
    <w:autoRedefine/>
    <w:uiPriority w:val="39"/>
    <w:unhideWhenUsed/>
    <w:rsid w:val="0034469A"/>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9918">
      <w:bodyDiv w:val="1"/>
      <w:marLeft w:val="0"/>
      <w:marRight w:val="0"/>
      <w:marTop w:val="0"/>
      <w:marBottom w:val="0"/>
      <w:divBdr>
        <w:top w:val="none" w:sz="0" w:space="0" w:color="auto"/>
        <w:left w:val="none" w:sz="0" w:space="0" w:color="auto"/>
        <w:bottom w:val="none" w:sz="0" w:space="0" w:color="auto"/>
        <w:right w:val="none" w:sz="0" w:space="0" w:color="auto"/>
      </w:divBdr>
    </w:div>
    <w:div w:id="44262840">
      <w:bodyDiv w:val="1"/>
      <w:marLeft w:val="0"/>
      <w:marRight w:val="0"/>
      <w:marTop w:val="0"/>
      <w:marBottom w:val="0"/>
      <w:divBdr>
        <w:top w:val="none" w:sz="0" w:space="0" w:color="auto"/>
        <w:left w:val="none" w:sz="0" w:space="0" w:color="auto"/>
        <w:bottom w:val="none" w:sz="0" w:space="0" w:color="auto"/>
        <w:right w:val="none" w:sz="0" w:space="0" w:color="auto"/>
      </w:divBdr>
    </w:div>
    <w:div w:id="119494443">
      <w:bodyDiv w:val="1"/>
      <w:marLeft w:val="0"/>
      <w:marRight w:val="0"/>
      <w:marTop w:val="0"/>
      <w:marBottom w:val="0"/>
      <w:divBdr>
        <w:top w:val="none" w:sz="0" w:space="0" w:color="auto"/>
        <w:left w:val="none" w:sz="0" w:space="0" w:color="auto"/>
        <w:bottom w:val="none" w:sz="0" w:space="0" w:color="auto"/>
        <w:right w:val="none" w:sz="0" w:space="0" w:color="auto"/>
      </w:divBdr>
    </w:div>
    <w:div w:id="129784585">
      <w:bodyDiv w:val="1"/>
      <w:marLeft w:val="0"/>
      <w:marRight w:val="0"/>
      <w:marTop w:val="0"/>
      <w:marBottom w:val="0"/>
      <w:divBdr>
        <w:top w:val="none" w:sz="0" w:space="0" w:color="auto"/>
        <w:left w:val="none" w:sz="0" w:space="0" w:color="auto"/>
        <w:bottom w:val="none" w:sz="0" w:space="0" w:color="auto"/>
        <w:right w:val="none" w:sz="0" w:space="0" w:color="auto"/>
      </w:divBdr>
    </w:div>
    <w:div w:id="156043177">
      <w:bodyDiv w:val="1"/>
      <w:marLeft w:val="0"/>
      <w:marRight w:val="0"/>
      <w:marTop w:val="0"/>
      <w:marBottom w:val="0"/>
      <w:divBdr>
        <w:top w:val="none" w:sz="0" w:space="0" w:color="auto"/>
        <w:left w:val="none" w:sz="0" w:space="0" w:color="auto"/>
        <w:bottom w:val="none" w:sz="0" w:space="0" w:color="auto"/>
        <w:right w:val="none" w:sz="0" w:space="0" w:color="auto"/>
      </w:divBdr>
    </w:div>
    <w:div w:id="187454941">
      <w:bodyDiv w:val="1"/>
      <w:marLeft w:val="0"/>
      <w:marRight w:val="0"/>
      <w:marTop w:val="0"/>
      <w:marBottom w:val="0"/>
      <w:divBdr>
        <w:top w:val="none" w:sz="0" w:space="0" w:color="auto"/>
        <w:left w:val="none" w:sz="0" w:space="0" w:color="auto"/>
        <w:bottom w:val="none" w:sz="0" w:space="0" w:color="auto"/>
        <w:right w:val="none" w:sz="0" w:space="0" w:color="auto"/>
      </w:divBdr>
    </w:div>
    <w:div w:id="222762479">
      <w:bodyDiv w:val="1"/>
      <w:marLeft w:val="0"/>
      <w:marRight w:val="0"/>
      <w:marTop w:val="0"/>
      <w:marBottom w:val="0"/>
      <w:divBdr>
        <w:top w:val="none" w:sz="0" w:space="0" w:color="auto"/>
        <w:left w:val="none" w:sz="0" w:space="0" w:color="auto"/>
        <w:bottom w:val="none" w:sz="0" w:space="0" w:color="auto"/>
        <w:right w:val="none" w:sz="0" w:space="0" w:color="auto"/>
      </w:divBdr>
    </w:div>
    <w:div w:id="258682919">
      <w:bodyDiv w:val="1"/>
      <w:marLeft w:val="0"/>
      <w:marRight w:val="0"/>
      <w:marTop w:val="0"/>
      <w:marBottom w:val="0"/>
      <w:divBdr>
        <w:top w:val="none" w:sz="0" w:space="0" w:color="auto"/>
        <w:left w:val="none" w:sz="0" w:space="0" w:color="auto"/>
        <w:bottom w:val="none" w:sz="0" w:space="0" w:color="auto"/>
        <w:right w:val="none" w:sz="0" w:space="0" w:color="auto"/>
      </w:divBdr>
    </w:div>
    <w:div w:id="358356928">
      <w:bodyDiv w:val="1"/>
      <w:marLeft w:val="0"/>
      <w:marRight w:val="0"/>
      <w:marTop w:val="0"/>
      <w:marBottom w:val="0"/>
      <w:divBdr>
        <w:top w:val="none" w:sz="0" w:space="0" w:color="auto"/>
        <w:left w:val="none" w:sz="0" w:space="0" w:color="auto"/>
        <w:bottom w:val="none" w:sz="0" w:space="0" w:color="auto"/>
        <w:right w:val="none" w:sz="0" w:space="0" w:color="auto"/>
      </w:divBdr>
    </w:div>
    <w:div w:id="398215442">
      <w:bodyDiv w:val="1"/>
      <w:marLeft w:val="0"/>
      <w:marRight w:val="0"/>
      <w:marTop w:val="0"/>
      <w:marBottom w:val="0"/>
      <w:divBdr>
        <w:top w:val="none" w:sz="0" w:space="0" w:color="auto"/>
        <w:left w:val="none" w:sz="0" w:space="0" w:color="auto"/>
        <w:bottom w:val="none" w:sz="0" w:space="0" w:color="auto"/>
        <w:right w:val="none" w:sz="0" w:space="0" w:color="auto"/>
      </w:divBdr>
    </w:div>
    <w:div w:id="401880006">
      <w:bodyDiv w:val="1"/>
      <w:marLeft w:val="0"/>
      <w:marRight w:val="0"/>
      <w:marTop w:val="0"/>
      <w:marBottom w:val="0"/>
      <w:divBdr>
        <w:top w:val="none" w:sz="0" w:space="0" w:color="auto"/>
        <w:left w:val="none" w:sz="0" w:space="0" w:color="auto"/>
        <w:bottom w:val="none" w:sz="0" w:space="0" w:color="auto"/>
        <w:right w:val="none" w:sz="0" w:space="0" w:color="auto"/>
      </w:divBdr>
    </w:div>
    <w:div w:id="439302829">
      <w:bodyDiv w:val="1"/>
      <w:marLeft w:val="0"/>
      <w:marRight w:val="0"/>
      <w:marTop w:val="0"/>
      <w:marBottom w:val="0"/>
      <w:divBdr>
        <w:top w:val="none" w:sz="0" w:space="0" w:color="auto"/>
        <w:left w:val="none" w:sz="0" w:space="0" w:color="auto"/>
        <w:bottom w:val="none" w:sz="0" w:space="0" w:color="auto"/>
        <w:right w:val="none" w:sz="0" w:space="0" w:color="auto"/>
      </w:divBdr>
    </w:div>
    <w:div w:id="582834890">
      <w:bodyDiv w:val="1"/>
      <w:marLeft w:val="0"/>
      <w:marRight w:val="0"/>
      <w:marTop w:val="0"/>
      <w:marBottom w:val="0"/>
      <w:divBdr>
        <w:top w:val="none" w:sz="0" w:space="0" w:color="auto"/>
        <w:left w:val="none" w:sz="0" w:space="0" w:color="auto"/>
        <w:bottom w:val="none" w:sz="0" w:space="0" w:color="auto"/>
        <w:right w:val="none" w:sz="0" w:space="0" w:color="auto"/>
      </w:divBdr>
    </w:div>
    <w:div w:id="611547477">
      <w:bodyDiv w:val="1"/>
      <w:marLeft w:val="0"/>
      <w:marRight w:val="0"/>
      <w:marTop w:val="0"/>
      <w:marBottom w:val="0"/>
      <w:divBdr>
        <w:top w:val="none" w:sz="0" w:space="0" w:color="auto"/>
        <w:left w:val="none" w:sz="0" w:space="0" w:color="auto"/>
        <w:bottom w:val="none" w:sz="0" w:space="0" w:color="auto"/>
        <w:right w:val="none" w:sz="0" w:space="0" w:color="auto"/>
      </w:divBdr>
    </w:div>
    <w:div w:id="624771794">
      <w:bodyDiv w:val="1"/>
      <w:marLeft w:val="0"/>
      <w:marRight w:val="0"/>
      <w:marTop w:val="0"/>
      <w:marBottom w:val="0"/>
      <w:divBdr>
        <w:top w:val="none" w:sz="0" w:space="0" w:color="auto"/>
        <w:left w:val="none" w:sz="0" w:space="0" w:color="auto"/>
        <w:bottom w:val="none" w:sz="0" w:space="0" w:color="auto"/>
        <w:right w:val="none" w:sz="0" w:space="0" w:color="auto"/>
      </w:divBdr>
      <w:divsChild>
        <w:div w:id="106432462">
          <w:marLeft w:val="480"/>
          <w:marRight w:val="0"/>
          <w:marTop w:val="0"/>
          <w:marBottom w:val="0"/>
          <w:divBdr>
            <w:top w:val="none" w:sz="0" w:space="0" w:color="auto"/>
            <w:left w:val="none" w:sz="0" w:space="0" w:color="auto"/>
            <w:bottom w:val="none" w:sz="0" w:space="0" w:color="auto"/>
            <w:right w:val="none" w:sz="0" w:space="0" w:color="auto"/>
          </w:divBdr>
        </w:div>
        <w:div w:id="1599215338">
          <w:marLeft w:val="480"/>
          <w:marRight w:val="0"/>
          <w:marTop w:val="0"/>
          <w:marBottom w:val="0"/>
          <w:divBdr>
            <w:top w:val="none" w:sz="0" w:space="0" w:color="auto"/>
            <w:left w:val="none" w:sz="0" w:space="0" w:color="auto"/>
            <w:bottom w:val="none" w:sz="0" w:space="0" w:color="auto"/>
            <w:right w:val="none" w:sz="0" w:space="0" w:color="auto"/>
          </w:divBdr>
        </w:div>
        <w:div w:id="1709719520">
          <w:marLeft w:val="480"/>
          <w:marRight w:val="0"/>
          <w:marTop w:val="0"/>
          <w:marBottom w:val="0"/>
          <w:divBdr>
            <w:top w:val="none" w:sz="0" w:space="0" w:color="auto"/>
            <w:left w:val="none" w:sz="0" w:space="0" w:color="auto"/>
            <w:bottom w:val="none" w:sz="0" w:space="0" w:color="auto"/>
            <w:right w:val="none" w:sz="0" w:space="0" w:color="auto"/>
          </w:divBdr>
        </w:div>
        <w:div w:id="1808161024">
          <w:marLeft w:val="480"/>
          <w:marRight w:val="0"/>
          <w:marTop w:val="0"/>
          <w:marBottom w:val="0"/>
          <w:divBdr>
            <w:top w:val="none" w:sz="0" w:space="0" w:color="auto"/>
            <w:left w:val="none" w:sz="0" w:space="0" w:color="auto"/>
            <w:bottom w:val="none" w:sz="0" w:space="0" w:color="auto"/>
            <w:right w:val="none" w:sz="0" w:space="0" w:color="auto"/>
          </w:divBdr>
        </w:div>
        <w:div w:id="1956865484">
          <w:marLeft w:val="480"/>
          <w:marRight w:val="0"/>
          <w:marTop w:val="0"/>
          <w:marBottom w:val="0"/>
          <w:divBdr>
            <w:top w:val="none" w:sz="0" w:space="0" w:color="auto"/>
            <w:left w:val="none" w:sz="0" w:space="0" w:color="auto"/>
            <w:bottom w:val="none" w:sz="0" w:space="0" w:color="auto"/>
            <w:right w:val="none" w:sz="0" w:space="0" w:color="auto"/>
          </w:divBdr>
        </w:div>
        <w:div w:id="2144149706">
          <w:marLeft w:val="480"/>
          <w:marRight w:val="0"/>
          <w:marTop w:val="0"/>
          <w:marBottom w:val="0"/>
          <w:divBdr>
            <w:top w:val="none" w:sz="0" w:space="0" w:color="auto"/>
            <w:left w:val="none" w:sz="0" w:space="0" w:color="auto"/>
            <w:bottom w:val="none" w:sz="0" w:space="0" w:color="auto"/>
            <w:right w:val="none" w:sz="0" w:space="0" w:color="auto"/>
          </w:divBdr>
        </w:div>
      </w:divsChild>
    </w:div>
    <w:div w:id="630785691">
      <w:bodyDiv w:val="1"/>
      <w:marLeft w:val="0"/>
      <w:marRight w:val="0"/>
      <w:marTop w:val="0"/>
      <w:marBottom w:val="0"/>
      <w:divBdr>
        <w:top w:val="none" w:sz="0" w:space="0" w:color="auto"/>
        <w:left w:val="none" w:sz="0" w:space="0" w:color="auto"/>
        <w:bottom w:val="none" w:sz="0" w:space="0" w:color="auto"/>
        <w:right w:val="none" w:sz="0" w:space="0" w:color="auto"/>
      </w:divBdr>
    </w:div>
    <w:div w:id="652294105">
      <w:bodyDiv w:val="1"/>
      <w:marLeft w:val="0"/>
      <w:marRight w:val="0"/>
      <w:marTop w:val="0"/>
      <w:marBottom w:val="0"/>
      <w:divBdr>
        <w:top w:val="none" w:sz="0" w:space="0" w:color="auto"/>
        <w:left w:val="none" w:sz="0" w:space="0" w:color="auto"/>
        <w:bottom w:val="none" w:sz="0" w:space="0" w:color="auto"/>
        <w:right w:val="none" w:sz="0" w:space="0" w:color="auto"/>
      </w:divBdr>
      <w:divsChild>
        <w:div w:id="125507417">
          <w:marLeft w:val="480"/>
          <w:marRight w:val="0"/>
          <w:marTop w:val="0"/>
          <w:marBottom w:val="0"/>
          <w:divBdr>
            <w:top w:val="none" w:sz="0" w:space="0" w:color="auto"/>
            <w:left w:val="none" w:sz="0" w:space="0" w:color="auto"/>
            <w:bottom w:val="none" w:sz="0" w:space="0" w:color="auto"/>
            <w:right w:val="none" w:sz="0" w:space="0" w:color="auto"/>
          </w:divBdr>
        </w:div>
        <w:div w:id="766199343">
          <w:marLeft w:val="480"/>
          <w:marRight w:val="0"/>
          <w:marTop w:val="0"/>
          <w:marBottom w:val="0"/>
          <w:divBdr>
            <w:top w:val="none" w:sz="0" w:space="0" w:color="auto"/>
            <w:left w:val="none" w:sz="0" w:space="0" w:color="auto"/>
            <w:bottom w:val="none" w:sz="0" w:space="0" w:color="auto"/>
            <w:right w:val="none" w:sz="0" w:space="0" w:color="auto"/>
          </w:divBdr>
        </w:div>
        <w:div w:id="953487034">
          <w:marLeft w:val="480"/>
          <w:marRight w:val="0"/>
          <w:marTop w:val="0"/>
          <w:marBottom w:val="0"/>
          <w:divBdr>
            <w:top w:val="none" w:sz="0" w:space="0" w:color="auto"/>
            <w:left w:val="none" w:sz="0" w:space="0" w:color="auto"/>
            <w:bottom w:val="none" w:sz="0" w:space="0" w:color="auto"/>
            <w:right w:val="none" w:sz="0" w:space="0" w:color="auto"/>
          </w:divBdr>
        </w:div>
        <w:div w:id="1307278053">
          <w:marLeft w:val="480"/>
          <w:marRight w:val="0"/>
          <w:marTop w:val="0"/>
          <w:marBottom w:val="0"/>
          <w:divBdr>
            <w:top w:val="none" w:sz="0" w:space="0" w:color="auto"/>
            <w:left w:val="none" w:sz="0" w:space="0" w:color="auto"/>
            <w:bottom w:val="none" w:sz="0" w:space="0" w:color="auto"/>
            <w:right w:val="none" w:sz="0" w:space="0" w:color="auto"/>
          </w:divBdr>
        </w:div>
        <w:div w:id="1375884880">
          <w:marLeft w:val="480"/>
          <w:marRight w:val="0"/>
          <w:marTop w:val="0"/>
          <w:marBottom w:val="0"/>
          <w:divBdr>
            <w:top w:val="none" w:sz="0" w:space="0" w:color="auto"/>
            <w:left w:val="none" w:sz="0" w:space="0" w:color="auto"/>
            <w:bottom w:val="none" w:sz="0" w:space="0" w:color="auto"/>
            <w:right w:val="none" w:sz="0" w:space="0" w:color="auto"/>
          </w:divBdr>
        </w:div>
        <w:div w:id="1603764188">
          <w:marLeft w:val="480"/>
          <w:marRight w:val="0"/>
          <w:marTop w:val="0"/>
          <w:marBottom w:val="0"/>
          <w:divBdr>
            <w:top w:val="none" w:sz="0" w:space="0" w:color="auto"/>
            <w:left w:val="none" w:sz="0" w:space="0" w:color="auto"/>
            <w:bottom w:val="none" w:sz="0" w:space="0" w:color="auto"/>
            <w:right w:val="none" w:sz="0" w:space="0" w:color="auto"/>
          </w:divBdr>
        </w:div>
        <w:div w:id="1642803183">
          <w:marLeft w:val="480"/>
          <w:marRight w:val="0"/>
          <w:marTop w:val="0"/>
          <w:marBottom w:val="0"/>
          <w:divBdr>
            <w:top w:val="none" w:sz="0" w:space="0" w:color="auto"/>
            <w:left w:val="none" w:sz="0" w:space="0" w:color="auto"/>
            <w:bottom w:val="none" w:sz="0" w:space="0" w:color="auto"/>
            <w:right w:val="none" w:sz="0" w:space="0" w:color="auto"/>
          </w:divBdr>
        </w:div>
        <w:div w:id="2010981147">
          <w:marLeft w:val="480"/>
          <w:marRight w:val="0"/>
          <w:marTop w:val="0"/>
          <w:marBottom w:val="0"/>
          <w:divBdr>
            <w:top w:val="none" w:sz="0" w:space="0" w:color="auto"/>
            <w:left w:val="none" w:sz="0" w:space="0" w:color="auto"/>
            <w:bottom w:val="none" w:sz="0" w:space="0" w:color="auto"/>
            <w:right w:val="none" w:sz="0" w:space="0" w:color="auto"/>
          </w:divBdr>
        </w:div>
      </w:divsChild>
    </w:div>
    <w:div w:id="658851079">
      <w:bodyDiv w:val="1"/>
      <w:marLeft w:val="0"/>
      <w:marRight w:val="0"/>
      <w:marTop w:val="0"/>
      <w:marBottom w:val="0"/>
      <w:divBdr>
        <w:top w:val="none" w:sz="0" w:space="0" w:color="auto"/>
        <w:left w:val="none" w:sz="0" w:space="0" w:color="auto"/>
        <w:bottom w:val="none" w:sz="0" w:space="0" w:color="auto"/>
        <w:right w:val="none" w:sz="0" w:space="0" w:color="auto"/>
      </w:divBdr>
    </w:div>
    <w:div w:id="678894775">
      <w:bodyDiv w:val="1"/>
      <w:marLeft w:val="0"/>
      <w:marRight w:val="0"/>
      <w:marTop w:val="0"/>
      <w:marBottom w:val="0"/>
      <w:divBdr>
        <w:top w:val="none" w:sz="0" w:space="0" w:color="auto"/>
        <w:left w:val="none" w:sz="0" w:space="0" w:color="auto"/>
        <w:bottom w:val="none" w:sz="0" w:space="0" w:color="auto"/>
        <w:right w:val="none" w:sz="0" w:space="0" w:color="auto"/>
      </w:divBdr>
    </w:div>
    <w:div w:id="743531111">
      <w:bodyDiv w:val="1"/>
      <w:marLeft w:val="0"/>
      <w:marRight w:val="0"/>
      <w:marTop w:val="0"/>
      <w:marBottom w:val="0"/>
      <w:divBdr>
        <w:top w:val="none" w:sz="0" w:space="0" w:color="auto"/>
        <w:left w:val="none" w:sz="0" w:space="0" w:color="auto"/>
        <w:bottom w:val="none" w:sz="0" w:space="0" w:color="auto"/>
        <w:right w:val="none" w:sz="0" w:space="0" w:color="auto"/>
      </w:divBdr>
    </w:div>
    <w:div w:id="747729087">
      <w:bodyDiv w:val="1"/>
      <w:marLeft w:val="0"/>
      <w:marRight w:val="0"/>
      <w:marTop w:val="0"/>
      <w:marBottom w:val="0"/>
      <w:divBdr>
        <w:top w:val="none" w:sz="0" w:space="0" w:color="auto"/>
        <w:left w:val="none" w:sz="0" w:space="0" w:color="auto"/>
        <w:bottom w:val="none" w:sz="0" w:space="0" w:color="auto"/>
        <w:right w:val="none" w:sz="0" w:space="0" w:color="auto"/>
      </w:divBdr>
    </w:div>
    <w:div w:id="843784883">
      <w:bodyDiv w:val="1"/>
      <w:marLeft w:val="0"/>
      <w:marRight w:val="0"/>
      <w:marTop w:val="0"/>
      <w:marBottom w:val="0"/>
      <w:divBdr>
        <w:top w:val="none" w:sz="0" w:space="0" w:color="auto"/>
        <w:left w:val="none" w:sz="0" w:space="0" w:color="auto"/>
        <w:bottom w:val="none" w:sz="0" w:space="0" w:color="auto"/>
        <w:right w:val="none" w:sz="0" w:space="0" w:color="auto"/>
      </w:divBdr>
    </w:div>
    <w:div w:id="899973082">
      <w:bodyDiv w:val="1"/>
      <w:marLeft w:val="0"/>
      <w:marRight w:val="0"/>
      <w:marTop w:val="0"/>
      <w:marBottom w:val="0"/>
      <w:divBdr>
        <w:top w:val="none" w:sz="0" w:space="0" w:color="auto"/>
        <w:left w:val="none" w:sz="0" w:space="0" w:color="auto"/>
        <w:bottom w:val="none" w:sz="0" w:space="0" w:color="auto"/>
        <w:right w:val="none" w:sz="0" w:space="0" w:color="auto"/>
      </w:divBdr>
    </w:div>
    <w:div w:id="945428369">
      <w:bodyDiv w:val="1"/>
      <w:marLeft w:val="0"/>
      <w:marRight w:val="0"/>
      <w:marTop w:val="0"/>
      <w:marBottom w:val="0"/>
      <w:divBdr>
        <w:top w:val="none" w:sz="0" w:space="0" w:color="auto"/>
        <w:left w:val="none" w:sz="0" w:space="0" w:color="auto"/>
        <w:bottom w:val="none" w:sz="0" w:space="0" w:color="auto"/>
        <w:right w:val="none" w:sz="0" w:space="0" w:color="auto"/>
      </w:divBdr>
    </w:div>
    <w:div w:id="967130046">
      <w:bodyDiv w:val="1"/>
      <w:marLeft w:val="0"/>
      <w:marRight w:val="0"/>
      <w:marTop w:val="0"/>
      <w:marBottom w:val="0"/>
      <w:divBdr>
        <w:top w:val="none" w:sz="0" w:space="0" w:color="auto"/>
        <w:left w:val="none" w:sz="0" w:space="0" w:color="auto"/>
        <w:bottom w:val="none" w:sz="0" w:space="0" w:color="auto"/>
        <w:right w:val="none" w:sz="0" w:space="0" w:color="auto"/>
      </w:divBdr>
    </w:div>
    <w:div w:id="1024818458">
      <w:bodyDiv w:val="1"/>
      <w:marLeft w:val="0"/>
      <w:marRight w:val="0"/>
      <w:marTop w:val="0"/>
      <w:marBottom w:val="0"/>
      <w:divBdr>
        <w:top w:val="none" w:sz="0" w:space="0" w:color="auto"/>
        <w:left w:val="none" w:sz="0" w:space="0" w:color="auto"/>
        <w:bottom w:val="none" w:sz="0" w:space="0" w:color="auto"/>
        <w:right w:val="none" w:sz="0" w:space="0" w:color="auto"/>
      </w:divBdr>
    </w:div>
    <w:div w:id="1031413483">
      <w:bodyDiv w:val="1"/>
      <w:marLeft w:val="0"/>
      <w:marRight w:val="0"/>
      <w:marTop w:val="0"/>
      <w:marBottom w:val="0"/>
      <w:divBdr>
        <w:top w:val="none" w:sz="0" w:space="0" w:color="auto"/>
        <w:left w:val="none" w:sz="0" w:space="0" w:color="auto"/>
        <w:bottom w:val="none" w:sz="0" w:space="0" w:color="auto"/>
        <w:right w:val="none" w:sz="0" w:space="0" w:color="auto"/>
      </w:divBdr>
    </w:div>
    <w:div w:id="1044066422">
      <w:bodyDiv w:val="1"/>
      <w:marLeft w:val="0"/>
      <w:marRight w:val="0"/>
      <w:marTop w:val="0"/>
      <w:marBottom w:val="0"/>
      <w:divBdr>
        <w:top w:val="none" w:sz="0" w:space="0" w:color="auto"/>
        <w:left w:val="none" w:sz="0" w:space="0" w:color="auto"/>
        <w:bottom w:val="none" w:sz="0" w:space="0" w:color="auto"/>
        <w:right w:val="none" w:sz="0" w:space="0" w:color="auto"/>
      </w:divBdr>
    </w:div>
    <w:div w:id="1072507758">
      <w:bodyDiv w:val="1"/>
      <w:marLeft w:val="0"/>
      <w:marRight w:val="0"/>
      <w:marTop w:val="0"/>
      <w:marBottom w:val="0"/>
      <w:divBdr>
        <w:top w:val="none" w:sz="0" w:space="0" w:color="auto"/>
        <w:left w:val="none" w:sz="0" w:space="0" w:color="auto"/>
        <w:bottom w:val="none" w:sz="0" w:space="0" w:color="auto"/>
        <w:right w:val="none" w:sz="0" w:space="0" w:color="auto"/>
      </w:divBdr>
    </w:div>
    <w:div w:id="1074815111">
      <w:bodyDiv w:val="1"/>
      <w:marLeft w:val="0"/>
      <w:marRight w:val="0"/>
      <w:marTop w:val="0"/>
      <w:marBottom w:val="0"/>
      <w:divBdr>
        <w:top w:val="none" w:sz="0" w:space="0" w:color="auto"/>
        <w:left w:val="none" w:sz="0" w:space="0" w:color="auto"/>
        <w:bottom w:val="none" w:sz="0" w:space="0" w:color="auto"/>
        <w:right w:val="none" w:sz="0" w:space="0" w:color="auto"/>
      </w:divBdr>
    </w:div>
    <w:div w:id="1101220508">
      <w:bodyDiv w:val="1"/>
      <w:marLeft w:val="0"/>
      <w:marRight w:val="0"/>
      <w:marTop w:val="0"/>
      <w:marBottom w:val="0"/>
      <w:divBdr>
        <w:top w:val="none" w:sz="0" w:space="0" w:color="auto"/>
        <w:left w:val="none" w:sz="0" w:space="0" w:color="auto"/>
        <w:bottom w:val="none" w:sz="0" w:space="0" w:color="auto"/>
        <w:right w:val="none" w:sz="0" w:space="0" w:color="auto"/>
      </w:divBdr>
    </w:div>
    <w:div w:id="1131938651">
      <w:bodyDiv w:val="1"/>
      <w:marLeft w:val="0"/>
      <w:marRight w:val="0"/>
      <w:marTop w:val="0"/>
      <w:marBottom w:val="0"/>
      <w:divBdr>
        <w:top w:val="none" w:sz="0" w:space="0" w:color="auto"/>
        <w:left w:val="none" w:sz="0" w:space="0" w:color="auto"/>
        <w:bottom w:val="none" w:sz="0" w:space="0" w:color="auto"/>
        <w:right w:val="none" w:sz="0" w:space="0" w:color="auto"/>
      </w:divBdr>
    </w:div>
    <w:div w:id="1169061207">
      <w:bodyDiv w:val="1"/>
      <w:marLeft w:val="0"/>
      <w:marRight w:val="0"/>
      <w:marTop w:val="0"/>
      <w:marBottom w:val="0"/>
      <w:divBdr>
        <w:top w:val="none" w:sz="0" w:space="0" w:color="auto"/>
        <w:left w:val="none" w:sz="0" w:space="0" w:color="auto"/>
        <w:bottom w:val="none" w:sz="0" w:space="0" w:color="auto"/>
        <w:right w:val="none" w:sz="0" w:space="0" w:color="auto"/>
      </w:divBdr>
    </w:div>
    <w:div w:id="1194804651">
      <w:bodyDiv w:val="1"/>
      <w:marLeft w:val="0"/>
      <w:marRight w:val="0"/>
      <w:marTop w:val="0"/>
      <w:marBottom w:val="0"/>
      <w:divBdr>
        <w:top w:val="none" w:sz="0" w:space="0" w:color="auto"/>
        <w:left w:val="none" w:sz="0" w:space="0" w:color="auto"/>
        <w:bottom w:val="none" w:sz="0" w:space="0" w:color="auto"/>
        <w:right w:val="none" w:sz="0" w:space="0" w:color="auto"/>
      </w:divBdr>
    </w:div>
    <w:div w:id="1227644690">
      <w:bodyDiv w:val="1"/>
      <w:marLeft w:val="0"/>
      <w:marRight w:val="0"/>
      <w:marTop w:val="0"/>
      <w:marBottom w:val="0"/>
      <w:divBdr>
        <w:top w:val="none" w:sz="0" w:space="0" w:color="auto"/>
        <w:left w:val="none" w:sz="0" w:space="0" w:color="auto"/>
        <w:bottom w:val="none" w:sz="0" w:space="0" w:color="auto"/>
        <w:right w:val="none" w:sz="0" w:space="0" w:color="auto"/>
      </w:divBdr>
    </w:div>
    <w:div w:id="1261254680">
      <w:bodyDiv w:val="1"/>
      <w:marLeft w:val="0"/>
      <w:marRight w:val="0"/>
      <w:marTop w:val="0"/>
      <w:marBottom w:val="0"/>
      <w:divBdr>
        <w:top w:val="none" w:sz="0" w:space="0" w:color="auto"/>
        <w:left w:val="none" w:sz="0" w:space="0" w:color="auto"/>
        <w:bottom w:val="none" w:sz="0" w:space="0" w:color="auto"/>
        <w:right w:val="none" w:sz="0" w:space="0" w:color="auto"/>
      </w:divBdr>
    </w:div>
    <w:div w:id="1309213942">
      <w:bodyDiv w:val="1"/>
      <w:marLeft w:val="0"/>
      <w:marRight w:val="0"/>
      <w:marTop w:val="0"/>
      <w:marBottom w:val="0"/>
      <w:divBdr>
        <w:top w:val="none" w:sz="0" w:space="0" w:color="auto"/>
        <w:left w:val="none" w:sz="0" w:space="0" w:color="auto"/>
        <w:bottom w:val="none" w:sz="0" w:space="0" w:color="auto"/>
        <w:right w:val="none" w:sz="0" w:space="0" w:color="auto"/>
      </w:divBdr>
    </w:div>
    <w:div w:id="1317959158">
      <w:bodyDiv w:val="1"/>
      <w:marLeft w:val="0"/>
      <w:marRight w:val="0"/>
      <w:marTop w:val="0"/>
      <w:marBottom w:val="0"/>
      <w:divBdr>
        <w:top w:val="none" w:sz="0" w:space="0" w:color="auto"/>
        <w:left w:val="none" w:sz="0" w:space="0" w:color="auto"/>
        <w:bottom w:val="none" w:sz="0" w:space="0" w:color="auto"/>
        <w:right w:val="none" w:sz="0" w:space="0" w:color="auto"/>
      </w:divBdr>
    </w:div>
    <w:div w:id="1322153708">
      <w:bodyDiv w:val="1"/>
      <w:marLeft w:val="0"/>
      <w:marRight w:val="0"/>
      <w:marTop w:val="0"/>
      <w:marBottom w:val="0"/>
      <w:divBdr>
        <w:top w:val="none" w:sz="0" w:space="0" w:color="auto"/>
        <w:left w:val="none" w:sz="0" w:space="0" w:color="auto"/>
        <w:bottom w:val="none" w:sz="0" w:space="0" w:color="auto"/>
        <w:right w:val="none" w:sz="0" w:space="0" w:color="auto"/>
      </w:divBdr>
    </w:div>
    <w:div w:id="1361512570">
      <w:bodyDiv w:val="1"/>
      <w:marLeft w:val="0"/>
      <w:marRight w:val="0"/>
      <w:marTop w:val="0"/>
      <w:marBottom w:val="0"/>
      <w:divBdr>
        <w:top w:val="none" w:sz="0" w:space="0" w:color="auto"/>
        <w:left w:val="none" w:sz="0" w:space="0" w:color="auto"/>
        <w:bottom w:val="none" w:sz="0" w:space="0" w:color="auto"/>
        <w:right w:val="none" w:sz="0" w:space="0" w:color="auto"/>
      </w:divBdr>
    </w:div>
    <w:div w:id="1441603855">
      <w:bodyDiv w:val="1"/>
      <w:marLeft w:val="0"/>
      <w:marRight w:val="0"/>
      <w:marTop w:val="0"/>
      <w:marBottom w:val="0"/>
      <w:divBdr>
        <w:top w:val="none" w:sz="0" w:space="0" w:color="auto"/>
        <w:left w:val="none" w:sz="0" w:space="0" w:color="auto"/>
        <w:bottom w:val="none" w:sz="0" w:space="0" w:color="auto"/>
        <w:right w:val="none" w:sz="0" w:space="0" w:color="auto"/>
      </w:divBdr>
    </w:div>
    <w:div w:id="1446385954">
      <w:bodyDiv w:val="1"/>
      <w:marLeft w:val="0"/>
      <w:marRight w:val="0"/>
      <w:marTop w:val="0"/>
      <w:marBottom w:val="0"/>
      <w:divBdr>
        <w:top w:val="none" w:sz="0" w:space="0" w:color="auto"/>
        <w:left w:val="none" w:sz="0" w:space="0" w:color="auto"/>
        <w:bottom w:val="none" w:sz="0" w:space="0" w:color="auto"/>
        <w:right w:val="none" w:sz="0" w:space="0" w:color="auto"/>
      </w:divBdr>
    </w:div>
    <w:div w:id="1453356021">
      <w:bodyDiv w:val="1"/>
      <w:marLeft w:val="0"/>
      <w:marRight w:val="0"/>
      <w:marTop w:val="0"/>
      <w:marBottom w:val="0"/>
      <w:divBdr>
        <w:top w:val="none" w:sz="0" w:space="0" w:color="auto"/>
        <w:left w:val="none" w:sz="0" w:space="0" w:color="auto"/>
        <w:bottom w:val="none" w:sz="0" w:space="0" w:color="auto"/>
        <w:right w:val="none" w:sz="0" w:space="0" w:color="auto"/>
      </w:divBdr>
    </w:div>
    <w:div w:id="1495758565">
      <w:bodyDiv w:val="1"/>
      <w:marLeft w:val="0"/>
      <w:marRight w:val="0"/>
      <w:marTop w:val="0"/>
      <w:marBottom w:val="0"/>
      <w:divBdr>
        <w:top w:val="none" w:sz="0" w:space="0" w:color="auto"/>
        <w:left w:val="none" w:sz="0" w:space="0" w:color="auto"/>
        <w:bottom w:val="none" w:sz="0" w:space="0" w:color="auto"/>
        <w:right w:val="none" w:sz="0" w:space="0" w:color="auto"/>
      </w:divBdr>
    </w:div>
    <w:div w:id="1533299384">
      <w:bodyDiv w:val="1"/>
      <w:marLeft w:val="0"/>
      <w:marRight w:val="0"/>
      <w:marTop w:val="0"/>
      <w:marBottom w:val="0"/>
      <w:divBdr>
        <w:top w:val="none" w:sz="0" w:space="0" w:color="auto"/>
        <w:left w:val="none" w:sz="0" w:space="0" w:color="auto"/>
        <w:bottom w:val="none" w:sz="0" w:space="0" w:color="auto"/>
        <w:right w:val="none" w:sz="0" w:space="0" w:color="auto"/>
      </w:divBdr>
    </w:div>
    <w:div w:id="1546716221">
      <w:bodyDiv w:val="1"/>
      <w:marLeft w:val="0"/>
      <w:marRight w:val="0"/>
      <w:marTop w:val="0"/>
      <w:marBottom w:val="0"/>
      <w:divBdr>
        <w:top w:val="none" w:sz="0" w:space="0" w:color="auto"/>
        <w:left w:val="none" w:sz="0" w:space="0" w:color="auto"/>
        <w:bottom w:val="none" w:sz="0" w:space="0" w:color="auto"/>
        <w:right w:val="none" w:sz="0" w:space="0" w:color="auto"/>
      </w:divBdr>
    </w:div>
    <w:div w:id="1564213813">
      <w:bodyDiv w:val="1"/>
      <w:marLeft w:val="0"/>
      <w:marRight w:val="0"/>
      <w:marTop w:val="0"/>
      <w:marBottom w:val="0"/>
      <w:divBdr>
        <w:top w:val="none" w:sz="0" w:space="0" w:color="auto"/>
        <w:left w:val="none" w:sz="0" w:space="0" w:color="auto"/>
        <w:bottom w:val="none" w:sz="0" w:space="0" w:color="auto"/>
        <w:right w:val="none" w:sz="0" w:space="0" w:color="auto"/>
      </w:divBdr>
    </w:div>
    <w:div w:id="1568109161">
      <w:bodyDiv w:val="1"/>
      <w:marLeft w:val="0"/>
      <w:marRight w:val="0"/>
      <w:marTop w:val="0"/>
      <w:marBottom w:val="0"/>
      <w:divBdr>
        <w:top w:val="none" w:sz="0" w:space="0" w:color="auto"/>
        <w:left w:val="none" w:sz="0" w:space="0" w:color="auto"/>
        <w:bottom w:val="none" w:sz="0" w:space="0" w:color="auto"/>
        <w:right w:val="none" w:sz="0" w:space="0" w:color="auto"/>
      </w:divBdr>
    </w:div>
    <w:div w:id="1573659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3830">
          <w:marLeft w:val="0"/>
          <w:marRight w:val="0"/>
          <w:marTop w:val="0"/>
          <w:marBottom w:val="0"/>
          <w:divBdr>
            <w:top w:val="none" w:sz="0" w:space="0" w:color="auto"/>
            <w:left w:val="none" w:sz="0" w:space="0" w:color="auto"/>
            <w:bottom w:val="none" w:sz="0" w:space="0" w:color="auto"/>
            <w:right w:val="none" w:sz="0" w:space="0" w:color="auto"/>
          </w:divBdr>
        </w:div>
        <w:div w:id="1764106149">
          <w:marLeft w:val="0"/>
          <w:marRight w:val="0"/>
          <w:marTop w:val="0"/>
          <w:marBottom w:val="0"/>
          <w:divBdr>
            <w:top w:val="single" w:sz="2" w:space="0" w:color="D9D9E3"/>
            <w:left w:val="single" w:sz="2" w:space="0" w:color="D9D9E3"/>
            <w:bottom w:val="single" w:sz="2" w:space="0" w:color="D9D9E3"/>
            <w:right w:val="single" w:sz="2" w:space="0" w:color="D9D9E3"/>
          </w:divBdr>
          <w:divsChild>
            <w:div w:id="1867717733">
              <w:marLeft w:val="0"/>
              <w:marRight w:val="0"/>
              <w:marTop w:val="0"/>
              <w:marBottom w:val="0"/>
              <w:divBdr>
                <w:top w:val="single" w:sz="2" w:space="0" w:color="D9D9E3"/>
                <w:left w:val="single" w:sz="2" w:space="0" w:color="D9D9E3"/>
                <w:bottom w:val="single" w:sz="2" w:space="0" w:color="D9D9E3"/>
                <w:right w:val="single" w:sz="2" w:space="0" w:color="D9D9E3"/>
              </w:divBdr>
              <w:divsChild>
                <w:div w:id="805781508">
                  <w:marLeft w:val="0"/>
                  <w:marRight w:val="0"/>
                  <w:marTop w:val="0"/>
                  <w:marBottom w:val="0"/>
                  <w:divBdr>
                    <w:top w:val="single" w:sz="2" w:space="0" w:color="D9D9E3"/>
                    <w:left w:val="single" w:sz="2" w:space="0" w:color="D9D9E3"/>
                    <w:bottom w:val="single" w:sz="2" w:space="0" w:color="D9D9E3"/>
                    <w:right w:val="single" w:sz="2" w:space="0" w:color="D9D9E3"/>
                  </w:divBdr>
                  <w:divsChild>
                    <w:div w:id="289433008">
                      <w:marLeft w:val="0"/>
                      <w:marRight w:val="0"/>
                      <w:marTop w:val="0"/>
                      <w:marBottom w:val="0"/>
                      <w:divBdr>
                        <w:top w:val="single" w:sz="2" w:space="0" w:color="D9D9E3"/>
                        <w:left w:val="single" w:sz="2" w:space="0" w:color="D9D9E3"/>
                        <w:bottom w:val="single" w:sz="2" w:space="0" w:color="D9D9E3"/>
                        <w:right w:val="single" w:sz="2" w:space="0" w:color="D9D9E3"/>
                      </w:divBdr>
                      <w:divsChild>
                        <w:div w:id="643316239">
                          <w:marLeft w:val="0"/>
                          <w:marRight w:val="0"/>
                          <w:marTop w:val="0"/>
                          <w:marBottom w:val="0"/>
                          <w:divBdr>
                            <w:top w:val="single" w:sz="2" w:space="0" w:color="auto"/>
                            <w:left w:val="single" w:sz="2" w:space="0" w:color="auto"/>
                            <w:bottom w:val="single" w:sz="6" w:space="0" w:color="auto"/>
                            <w:right w:val="single" w:sz="2" w:space="0" w:color="auto"/>
                          </w:divBdr>
                          <w:divsChild>
                            <w:div w:id="214099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24669">
                                  <w:marLeft w:val="0"/>
                                  <w:marRight w:val="0"/>
                                  <w:marTop w:val="0"/>
                                  <w:marBottom w:val="0"/>
                                  <w:divBdr>
                                    <w:top w:val="single" w:sz="2" w:space="0" w:color="D9D9E3"/>
                                    <w:left w:val="single" w:sz="2" w:space="0" w:color="D9D9E3"/>
                                    <w:bottom w:val="single" w:sz="2" w:space="0" w:color="D9D9E3"/>
                                    <w:right w:val="single" w:sz="2" w:space="0" w:color="D9D9E3"/>
                                  </w:divBdr>
                                  <w:divsChild>
                                    <w:div w:id="505291856">
                                      <w:marLeft w:val="0"/>
                                      <w:marRight w:val="0"/>
                                      <w:marTop w:val="0"/>
                                      <w:marBottom w:val="0"/>
                                      <w:divBdr>
                                        <w:top w:val="single" w:sz="2" w:space="0" w:color="D9D9E3"/>
                                        <w:left w:val="single" w:sz="2" w:space="0" w:color="D9D9E3"/>
                                        <w:bottom w:val="single" w:sz="2" w:space="0" w:color="D9D9E3"/>
                                        <w:right w:val="single" w:sz="2" w:space="0" w:color="D9D9E3"/>
                                      </w:divBdr>
                                      <w:divsChild>
                                        <w:div w:id="101306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917422">
                                  <w:marLeft w:val="0"/>
                                  <w:marRight w:val="0"/>
                                  <w:marTop w:val="0"/>
                                  <w:marBottom w:val="0"/>
                                  <w:divBdr>
                                    <w:top w:val="single" w:sz="2" w:space="0" w:color="D9D9E3"/>
                                    <w:left w:val="single" w:sz="2" w:space="0" w:color="D9D9E3"/>
                                    <w:bottom w:val="single" w:sz="2" w:space="0" w:color="D9D9E3"/>
                                    <w:right w:val="single" w:sz="2" w:space="0" w:color="D9D9E3"/>
                                  </w:divBdr>
                                  <w:divsChild>
                                    <w:div w:id="952859205">
                                      <w:marLeft w:val="0"/>
                                      <w:marRight w:val="0"/>
                                      <w:marTop w:val="0"/>
                                      <w:marBottom w:val="0"/>
                                      <w:divBdr>
                                        <w:top w:val="single" w:sz="2" w:space="0" w:color="D9D9E3"/>
                                        <w:left w:val="single" w:sz="2" w:space="0" w:color="D9D9E3"/>
                                        <w:bottom w:val="single" w:sz="2" w:space="0" w:color="D9D9E3"/>
                                        <w:right w:val="single" w:sz="2" w:space="0" w:color="D9D9E3"/>
                                      </w:divBdr>
                                      <w:divsChild>
                                        <w:div w:id="77876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730456">
                          <w:marLeft w:val="0"/>
                          <w:marRight w:val="0"/>
                          <w:marTop w:val="0"/>
                          <w:marBottom w:val="0"/>
                          <w:divBdr>
                            <w:top w:val="single" w:sz="2" w:space="0" w:color="auto"/>
                            <w:left w:val="single" w:sz="2" w:space="0" w:color="auto"/>
                            <w:bottom w:val="single" w:sz="6" w:space="0" w:color="auto"/>
                            <w:right w:val="single" w:sz="2" w:space="0" w:color="auto"/>
                          </w:divBdr>
                          <w:divsChild>
                            <w:div w:id="218174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49192">
                                  <w:marLeft w:val="0"/>
                                  <w:marRight w:val="0"/>
                                  <w:marTop w:val="0"/>
                                  <w:marBottom w:val="0"/>
                                  <w:divBdr>
                                    <w:top w:val="single" w:sz="2" w:space="0" w:color="D9D9E3"/>
                                    <w:left w:val="single" w:sz="2" w:space="0" w:color="D9D9E3"/>
                                    <w:bottom w:val="single" w:sz="2" w:space="0" w:color="D9D9E3"/>
                                    <w:right w:val="single" w:sz="2" w:space="0" w:color="D9D9E3"/>
                                  </w:divBdr>
                                  <w:divsChild>
                                    <w:div w:id="1824466867">
                                      <w:marLeft w:val="0"/>
                                      <w:marRight w:val="0"/>
                                      <w:marTop w:val="0"/>
                                      <w:marBottom w:val="0"/>
                                      <w:divBdr>
                                        <w:top w:val="single" w:sz="2" w:space="0" w:color="D9D9E3"/>
                                        <w:left w:val="single" w:sz="2" w:space="0" w:color="D9D9E3"/>
                                        <w:bottom w:val="single" w:sz="2" w:space="0" w:color="D9D9E3"/>
                                        <w:right w:val="single" w:sz="2" w:space="0" w:color="D9D9E3"/>
                                      </w:divBdr>
                                      <w:divsChild>
                                        <w:div w:id="182624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687325">
                                  <w:marLeft w:val="0"/>
                                  <w:marRight w:val="0"/>
                                  <w:marTop w:val="0"/>
                                  <w:marBottom w:val="0"/>
                                  <w:divBdr>
                                    <w:top w:val="single" w:sz="2" w:space="0" w:color="D9D9E3"/>
                                    <w:left w:val="single" w:sz="2" w:space="0" w:color="D9D9E3"/>
                                    <w:bottom w:val="single" w:sz="2" w:space="0" w:color="D9D9E3"/>
                                    <w:right w:val="single" w:sz="2" w:space="0" w:color="D9D9E3"/>
                                  </w:divBdr>
                                  <w:divsChild>
                                    <w:div w:id="349376756">
                                      <w:marLeft w:val="0"/>
                                      <w:marRight w:val="0"/>
                                      <w:marTop w:val="0"/>
                                      <w:marBottom w:val="0"/>
                                      <w:divBdr>
                                        <w:top w:val="single" w:sz="2" w:space="0" w:color="D9D9E3"/>
                                        <w:left w:val="single" w:sz="2" w:space="0" w:color="D9D9E3"/>
                                        <w:bottom w:val="single" w:sz="2" w:space="0" w:color="D9D9E3"/>
                                        <w:right w:val="single" w:sz="2" w:space="0" w:color="D9D9E3"/>
                                      </w:divBdr>
                                      <w:divsChild>
                                        <w:div w:id="1678967138">
                                          <w:marLeft w:val="0"/>
                                          <w:marRight w:val="0"/>
                                          <w:marTop w:val="0"/>
                                          <w:marBottom w:val="0"/>
                                          <w:divBdr>
                                            <w:top w:val="single" w:sz="2" w:space="0" w:color="D9D9E3"/>
                                            <w:left w:val="single" w:sz="2" w:space="0" w:color="D9D9E3"/>
                                            <w:bottom w:val="single" w:sz="2" w:space="0" w:color="D9D9E3"/>
                                            <w:right w:val="single" w:sz="2" w:space="0" w:color="D9D9E3"/>
                                          </w:divBdr>
                                          <w:divsChild>
                                            <w:div w:id="75694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8499532">
                          <w:marLeft w:val="0"/>
                          <w:marRight w:val="0"/>
                          <w:marTop w:val="0"/>
                          <w:marBottom w:val="0"/>
                          <w:divBdr>
                            <w:top w:val="single" w:sz="2" w:space="0" w:color="auto"/>
                            <w:left w:val="single" w:sz="2" w:space="0" w:color="auto"/>
                            <w:bottom w:val="single" w:sz="6" w:space="0" w:color="auto"/>
                            <w:right w:val="single" w:sz="2" w:space="0" w:color="auto"/>
                          </w:divBdr>
                          <w:divsChild>
                            <w:div w:id="558322546">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04189">
                                  <w:marLeft w:val="0"/>
                                  <w:marRight w:val="0"/>
                                  <w:marTop w:val="0"/>
                                  <w:marBottom w:val="0"/>
                                  <w:divBdr>
                                    <w:top w:val="single" w:sz="2" w:space="0" w:color="D9D9E3"/>
                                    <w:left w:val="single" w:sz="2" w:space="0" w:color="D9D9E3"/>
                                    <w:bottom w:val="single" w:sz="2" w:space="0" w:color="D9D9E3"/>
                                    <w:right w:val="single" w:sz="2" w:space="0" w:color="D9D9E3"/>
                                  </w:divBdr>
                                  <w:divsChild>
                                    <w:div w:id="1718434141">
                                      <w:marLeft w:val="0"/>
                                      <w:marRight w:val="0"/>
                                      <w:marTop w:val="0"/>
                                      <w:marBottom w:val="0"/>
                                      <w:divBdr>
                                        <w:top w:val="single" w:sz="2" w:space="0" w:color="D9D9E3"/>
                                        <w:left w:val="single" w:sz="2" w:space="0" w:color="D9D9E3"/>
                                        <w:bottom w:val="single" w:sz="2" w:space="0" w:color="D9D9E3"/>
                                        <w:right w:val="single" w:sz="2" w:space="0" w:color="D9D9E3"/>
                                      </w:divBdr>
                                      <w:divsChild>
                                        <w:div w:id="1371110718">
                                          <w:marLeft w:val="0"/>
                                          <w:marRight w:val="0"/>
                                          <w:marTop w:val="0"/>
                                          <w:marBottom w:val="0"/>
                                          <w:divBdr>
                                            <w:top w:val="single" w:sz="2" w:space="0" w:color="D9D9E3"/>
                                            <w:left w:val="single" w:sz="2" w:space="0" w:color="D9D9E3"/>
                                            <w:bottom w:val="single" w:sz="2" w:space="0" w:color="D9D9E3"/>
                                            <w:right w:val="single" w:sz="2" w:space="0" w:color="D9D9E3"/>
                                          </w:divBdr>
                                          <w:divsChild>
                                            <w:div w:id="107840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652880">
      <w:bodyDiv w:val="1"/>
      <w:marLeft w:val="0"/>
      <w:marRight w:val="0"/>
      <w:marTop w:val="0"/>
      <w:marBottom w:val="0"/>
      <w:divBdr>
        <w:top w:val="none" w:sz="0" w:space="0" w:color="auto"/>
        <w:left w:val="none" w:sz="0" w:space="0" w:color="auto"/>
        <w:bottom w:val="none" w:sz="0" w:space="0" w:color="auto"/>
        <w:right w:val="none" w:sz="0" w:space="0" w:color="auto"/>
      </w:divBdr>
    </w:div>
    <w:div w:id="1793404261">
      <w:bodyDiv w:val="1"/>
      <w:marLeft w:val="0"/>
      <w:marRight w:val="0"/>
      <w:marTop w:val="0"/>
      <w:marBottom w:val="0"/>
      <w:divBdr>
        <w:top w:val="none" w:sz="0" w:space="0" w:color="auto"/>
        <w:left w:val="none" w:sz="0" w:space="0" w:color="auto"/>
        <w:bottom w:val="none" w:sz="0" w:space="0" w:color="auto"/>
        <w:right w:val="none" w:sz="0" w:space="0" w:color="auto"/>
      </w:divBdr>
    </w:div>
    <w:div w:id="1852598011">
      <w:bodyDiv w:val="1"/>
      <w:marLeft w:val="0"/>
      <w:marRight w:val="0"/>
      <w:marTop w:val="0"/>
      <w:marBottom w:val="0"/>
      <w:divBdr>
        <w:top w:val="none" w:sz="0" w:space="0" w:color="auto"/>
        <w:left w:val="none" w:sz="0" w:space="0" w:color="auto"/>
        <w:bottom w:val="none" w:sz="0" w:space="0" w:color="auto"/>
        <w:right w:val="none" w:sz="0" w:space="0" w:color="auto"/>
      </w:divBdr>
    </w:div>
    <w:div w:id="1887135475">
      <w:bodyDiv w:val="1"/>
      <w:marLeft w:val="0"/>
      <w:marRight w:val="0"/>
      <w:marTop w:val="0"/>
      <w:marBottom w:val="0"/>
      <w:divBdr>
        <w:top w:val="none" w:sz="0" w:space="0" w:color="auto"/>
        <w:left w:val="none" w:sz="0" w:space="0" w:color="auto"/>
        <w:bottom w:val="none" w:sz="0" w:space="0" w:color="auto"/>
        <w:right w:val="none" w:sz="0" w:space="0" w:color="auto"/>
      </w:divBdr>
    </w:div>
    <w:div w:id="1897356267">
      <w:bodyDiv w:val="1"/>
      <w:marLeft w:val="0"/>
      <w:marRight w:val="0"/>
      <w:marTop w:val="0"/>
      <w:marBottom w:val="0"/>
      <w:divBdr>
        <w:top w:val="none" w:sz="0" w:space="0" w:color="auto"/>
        <w:left w:val="none" w:sz="0" w:space="0" w:color="auto"/>
        <w:bottom w:val="none" w:sz="0" w:space="0" w:color="auto"/>
        <w:right w:val="none" w:sz="0" w:space="0" w:color="auto"/>
      </w:divBdr>
    </w:div>
    <w:div w:id="1897934993">
      <w:bodyDiv w:val="1"/>
      <w:marLeft w:val="0"/>
      <w:marRight w:val="0"/>
      <w:marTop w:val="0"/>
      <w:marBottom w:val="0"/>
      <w:divBdr>
        <w:top w:val="none" w:sz="0" w:space="0" w:color="auto"/>
        <w:left w:val="none" w:sz="0" w:space="0" w:color="auto"/>
        <w:bottom w:val="none" w:sz="0" w:space="0" w:color="auto"/>
        <w:right w:val="none" w:sz="0" w:space="0" w:color="auto"/>
      </w:divBdr>
    </w:div>
    <w:div w:id="1927298333">
      <w:bodyDiv w:val="1"/>
      <w:marLeft w:val="0"/>
      <w:marRight w:val="0"/>
      <w:marTop w:val="0"/>
      <w:marBottom w:val="0"/>
      <w:divBdr>
        <w:top w:val="none" w:sz="0" w:space="0" w:color="auto"/>
        <w:left w:val="none" w:sz="0" w:space="0" w:color="auto"/>
        <w:bottom w:val="none" w:sz="0" w:space="0" w:color="auto"/>
        <w:right w:val="none" w:sz="0" w:space="0" w:color="auto"/>
      </w:divBdr>
    </w:div>
    <w:div w:id="1929456455">
      <w:bodyDiv w:val="1"/>
      <w:marLeft w:val="0"/>
      <w:marRight w:val="0"/>
      <w:marTop w:val="0"/>
      <w:marBottom w:val="0"/>
      <w:divBdr>
        <w:top w:val="none" w:sz="0" w:space="0" w:color="auto"/>
        <w:left w:val="none" w:sz="0" w:space="0" w:color="auto"/>
        <w:bottom w:val="none" w:sz="0" w:space="0" w:color="auto"/>
        <w:right w:val="none" w:sz="0" w:space="0" w:color="auto"/>
      </w:divBdr>
    </w:div>
    <w:div w:id="1969554012">
      <w:bodyDiv w:val="1"/>
      <w:marLeft w:val="0"/>
      <w:marRight w:val="0"/>
      <w:marTop w:val="0"/>
      <w:marBottom w:val="0"/>
      <w:divBdr>
        <w:top w:val="none" w:sz="0" w:space="0" w:color="auto"/>
        <w:left w:val="none" w:sz="0" w:space="0" w:color="auto"/>
        <w:bottom w:val="none" w:sz="0" w:space="0" w:color="auto"/>
        <w:right w:val="none" w:sz="0" w:space="0" w:color="auto"/>
      </w:divBdr>
    </w:div>
    <w:div w:id="2027779576">
      <w:bodyDiv w:val="1"/>
      <w:marLeft w:val="0"/>
      <w:marRight w:val="0"/>
      <w:marTop w:val="0"/>
      <w:marBottom w:val="0"/>
      <w:divBdr>
        <w:top w:val="none" w:sz="0" w:space="0" w:color="auto"/>
        <w:left w:val="none" w:sz="0" w:space="0" w:color="auto"/>
        <w:bottom w:val="none" w:sz="0" w:space="0" w:color="auto"/>
        <w:right w:val="none" w:sz="0" w:space="0" w:color="auto"/>
      </w:divBdr>
    </w:div>
    <w:div w:id="20894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93/rfs/2.2.24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A6E411DB647BF9E0BC6128CAD7A5E"/>
        <w:category>
          <w:name w:val="General"/>
          <w:gallery w:val="placeholder"/>
        </w:category>
        <w:types>
          <w:type w:val="bbPlcHdr"/>
        </w:types>
        <w:behaviors>
          <w:behavior w:val="content"/>
        </w:behaviors>
        <w:guid w:val="{E4C201DD-7A88-4140-80F5-39EBD18C8243}"/>
      </w:docPartPr>
      <w:docPartBody>
        <w:p w:rsidR="008F27CE" w:rsidRDefault="007A535A" w:rsidP="007A535A">
          <w:pPr>
            <w:pStyle w:val="B1CA6E411DB647BF9E0BC6128CAD7A5E"/>
          </w:pPr>
          <w:r w:rsidRPr="00B962A3">
            <w:rPr>
              <w:rStyle w:val="PlaceholderText"/>
            </w:rPr>
            <w:t>Click or tap here to enter text.</w:t>
          </w:r>
        </w:p>
      </w:docPartBody>
    </w:docPart>
    <w:docPart>
      <w:docPartPr>
        <w:name w:val="734FBE241B534671BB2F1895F7A92B81"/>
        <w:category>
          <w:name w:val="General"/>
          <w:gallery w:val="placeholder"/>
        </w:category>
        <w:types>
          <w:type w:val="bbPlcHdr"/>
        </w:types>
        <w:behaviors>
          <w:behavior w:val="content"/>
        </w:behaviors>
        <w:guid w:val="{DAA6745F-EEB4-4863-9CC0-DA0ECC74DC7B}"/>
      </w:docPartPr>
      <w:docPartBody>
        <w:p w:rsidR="008F27CE" w:rsidRDefault="007A535A" w:rsidP="007A535A">
          <w:pPr>
            <w:pStyle w:val="734FBE241B534671BB2F1895F7A92B81"/>
          </w:pPr>
          <w:r w:rsidRPr="00B962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41"/>
    <w:rsid w:val="00426541"/>
    <w:rsid w:val="006F1905"/>
    <w:rsid w:val="007A535A"/>
    <w:rsid w:val="008F27CE"/>
    <w:rsid w:val="00B4058E"/>
    <w:rsid w:val="00E43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35A"/>
    <w:rPr>
      <w:color w:val="808080"/>
    </w:rPr>
  </w:style>
  <w:style w:type="paragraph" w:customStyle="1" w:styleId="B1CA6E411DB647BF9E0BC6128CAD7A5E">
    <w:name w:val="B1CA6E411DB647BF9E0BC6128CAD7A5E"/>
    <w:rsid w:val="007A535A"/>
  </w:style>
  <w:style w:type="paragraph" w:customStyle="1" w:styleId="734FBE241B534671BB2F1895F7A92B81">
    <w:name w:val="734FBE241B534671BB2F1895F7A92B81"/>
    <w:rsid w:val="007A5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362477-F30C-4740-9BAF-1B4F8F04869C}">
  <we:reference id="wa104382081" version="1.55.1.0" store="en-US" storeType="OMEX"/>
  <we:alternateReferences>
    <we:reference id="wa104382081" version="1.55.1.0" store="WA104382081" storeType="OMEX"/>
  </we:alternateReferences>
  <we:properties>
    <we:property name="MENDELEY_CITATIONS" value="[{&quot;citationID&quot;:&quot;MENDELEY_CITATION_9babbd11-7dbf-4e57-9f5f-d36761a85da8&quot;,&quot;properties&quot;:{&quot;noteIndex&quot;:0},&quot;isEdited&quot;:false,&quot;manualOverride&quot;:{&quot;isManuallyOverridden&quot;:false,&quot;citeprocText&quot;:&quot;(Blake D., 1889; Cox et al., 1979; Smith, 1976)&quot;,&quot;manualOverrideText&quot;:&quot;&quot;},&quot;citationTag&quot;:&quot;MENDELEY_CITATION_v3_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&quot;,&quot;citationItems&quot;:[{&quot;id&quot;:&quot;cca7e98f-712c-3e3d-8f25-bf61807bea24&quot;,&quot;itemData&quot;:{&quot;type&quot;:&quot;article-journal&quot;,&quot;id&quot;:&quot;cca7e98f-712c-3e3d-8f25-bf61807bea24&quot;,&quot;title&quot;:&quot;Option Pricing Models&quot;,&quot;author&quot;:[{&quot;family&quot;:&quot;Blake D.&quot;,&quot;given&quot;:&quot;&quot;,&quot;parse-names&quot;:false,&quot;dropping-particle&quot;:&quot;&quot;,&quot;non-dropping-particle&quot;:&quot;&quot;}],&quot;container-title&quot;:&quot; Journal of the Institute of Actuaries (1886-1994)&quot;,&quot;issued&quot;:{&quot;date-parts&quot;:[[1889,12]]},&quot;page&quot;:&quot;537-558&quot;,&quot;volume&quot;:&quot;116&quot;,&quot;container-title-short&quot;:&quot;&quot;},&quot;isTemporary&quot;:false},{&quot;id&quot;:&quot;3b1e552f-4a64-3ffc-aced-8bcf3cedbf5c&quot;,&quot;itemData&quot;:{&quot;type&quot;:&quot;article-journal&quot;,&quot;id&quot;:&quot;3b1e552f-4a64-3ffc-aced-8bcf3cedbf5c&quot;,&quot;title&quot;:&quot;Option pricing&quot;,&quot;author&quot;:[{&quot;family&quot;:&quot;Smith&quot;,&quot;given&quot;:&quot;Clifford W.&quot;,&quot;parse-names&quot;:false,&quot;dropping-particle&quot;:&quot;&quot;,&quot;non-dropping-particle&quot;:&quot;&quot;}],&quot;container-title&quot;:&quot;Journal of Financial Economics&quot;,&quot;container-title-short&quot;:&quot;J financ econ&quot;,&quot;DOI&quot;:&quot;10.1016/0304-405X(76)90019-2&quot;,&quot;ISSN&quot;:&quot;0304405X&quot;,&quot;issued&quot;:{&quot;date-parts&quot;:[[1976,1]]},&quot;page&quot;:&quot;3-51&quot;,&quot;issue&quot;:&quot;1-2&quot;,&quot;volume&quot;:&quot;3&quot;},&quot;isTemporary&quot;:false},{&quot;id&quot;:&quot;4710512c-f157-35e8-93e6-c7e48d0b5310&quot;,&quot;itemData&quot;:{&quot;type&quot;:&quot;article-journal&quot;,&quot;id&quot;:&quot;4710512c-f157-35e8-93e6-c7e48d0b5310&quot;,&quot;title&quot;:&quot;Option pricing: A simplified approach&quot;,&quot;author&quot;:[{&quot;family&quot;:&quot;Cox&quot;,&quot;given&quot;:&quot;John C.&quot;,&quot;parse-names&quot;:false,&quot;dropping-particle&quot;:&quot;&quot;,&quot;non-dropping-particle&quot;:&quot;&quot;},{&quot;family&quot;:&quot;Ross&quot;,&quot;given&quot;:&quot;Stephen A.&quot;,&quot;parse-names&quot;:false,&quot;dropping-particle&quot;:&quot;&quot;,&quot;non-dropping-particle&quot;:&quot;&quot;},{&quot;family&quot;:&quot;Rubinstein&quot;,&quot;given&quot;:&quot;Mark&quot;,&quot;parse-names&quot;:false,&quot;dropping-particle&quot;:&quot;&quot;,&quot;non-dropping-particle&quot;:&quot;&quot;}],&quot;container-title&quot;:&quot;Journal of Financial Economics&quot;,&quot;container-title-short&quot;:&quot;J financ econ&quot;,&quot;accessed&quot;:{&quot;date-parts&quot;:[[2023,5,20]]},&quot;DOI&quot;:&quot;10.1016/0304-405X(79)90015-1&quot;,&quot;ISSN&quot;:&quot;0304-405X&quot;,&quot;issued&quot;:{&quot;date-parts&quot;:[[1979,9,1]]},&quot;page&quot;:&quot;229-263&quot;,&quot;abstract&quot;:&quot;This paper presents a simple discrete-time model for valuing options. The fundamental economic principles of option pricing by arbitrage methods are particularly clear in this setting. Its development requires only elementary mathematics, yet it contains as a special limiting case the celebrated Black-Scholes model, which has previously been derived only by much more difficult methods. The basic model readily lends itself to generalization in many ways. Moreover, by its very construction, it gives rise to a simple and efficient numerical procedure for valuing options for which premature exercise may be optimal. © 1979.&quot;,&quot;publisher&quot;:&quot;North-Holland&quot;,&quot;issue&quot;:&quot;3&quot;,&quot;volume&quot;:&quot;7&quot;},&quot;isTemporary&quot;:false}]},{&quot;citationID&quot;:&quot;MENDELEY_CITATION_f7eaaff4-6a9e-4684-a7de-f64af4eea8ec&quot;,&quot;properties&quot;:{&quot;noteIndex&quot;:0},&quot;isEdited&quot;:false,&quot;manualOverride&quot;:{&quot;isManuallyOverridden&quot;:false,&quot;citeprocText&quot;:&quot;(Cox et al., 1979)&quot;,&quot;manualOverrideText&quot;:&quot;&quot;},&quot;citationTag&quot;:&quot;MENDELEY_CITATION_v3_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&quot;,&quot;citationItems&quot;:[{&quot;id&quot;:&quot;4710512c-f157-35e8-93e6-c7e48d0b5310&quot;,&quot;itemData&quot;:{&quot;type&quot;:&quot;article-journal&quot;,&quot;id&quot;:&quot;4710512c-f157-35e8-93e6-c7e48d0b5310&quot;,&quot;title&quot;:&quot;Option pricing: A simplified approach&quot;,&quot;author&quot;:[{&quot;family&quot;:&quot;Cox&quot;,&quot;given&quot;:&quot;John C.&quot;,&quot;parse-names&quot;:false,&quot;dropping-particle&quot;:&quot;&quot;,&quot;non-dropping-particle&quot;:&quot;&quot;},{&quot;family&quot;:&quot;Ross&quot;,&quot;given&quot;:&quot;Stephen A.&quot;,&quot;parse-names&quot;:false,&quot;dropping-particle&quot;:&quot;&quot;,&quot;non-dropping-particle&quot;:&quot;&quot;},{&quot;family&quot;:&quot;Rubinstein&quot;,&quot;given&quot;:&quot;Mark&quot;,&quot;parse-names&quot;:false,&quot;dropping-particle&quot;:&quot;&quot;,&quot;non-dropping-particle&quot;:&quot;&quot;}],&quot;container-title&quot;:&quot;Journal of Financial Economics&quot;,&quot;container-title-short&quot;:&quot;J financ econ&quot;,&quot;accessed&quot;:{&quot;date-parts&quot;:[[2023,5,20]]},&quot;DOI&quot;:&quot;10.1016/0304-405X(79)90015-1&quot;,&quot;ISSN&quot;:&quot;0304-405X&quot;,&quot;issued&quot;:{&quot;date-parts&quot;:[[1979,9,1]]},&quot;page&quot;:&quot;229-263&quot;,&quot;abstract&quot;:&quot;This paper presents a simple discrete-time model for valuing options. The fundamental economic principles of option pricing by arbitrage methods are particularly clear in this setting. Its development requires only elementary mathematics, yet it contains as a special limiting case the celebrated Black-Scholes model, which has previously been derived only by much more difficult methods. The basic model readily lends itself to generalization in many ways. Moreover, by its very construction, it gives rise to a simple and efficient numerical procedure for valuing options for which premature exercise may be optimal. © 1979.&quot;,&quot;publisher&quot;:&quot;North-Holland&quot;,&quot;issue&quot;:&quot;3&quot;,&quot;volume&quot;:&quot;7&quot;},&quot;isTemporary&quot;:false}]},{&quot;citationID&quot;:&quot;MENDELEY_CITATION_7a229082-ac5d-44dc-8caa-5de123f7d4a0&quot;,&quot;properties&quot;:{&quot;noteIndex&quot;:0},&quot;isEdited&quot;:false,&quot;manualOverride&quot;:{&quot;isManuallyOverridden&quot;:false,&quot;citeprocText&quot;:&quot;(Smith, 1976)&quot;,&quot;manualOverrideText&quot;:&quot;&quot;},&quot;citationTag&quot;:&quot;MENDELEY_CITATION_v3_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&quot;,&quot;citationItems&quot;:[{&quot;id&quot;:&quot;3b1e552f-4a64-3ffc-aced-8bcf3cedbf5c&quot;,&quot;itemData&quot;:{&quot;type&quot;:&quot;article-journal&quot;,&quot;id&quot;:&quot;3b1e552f-4a64-3ffc-aced-8bcf3cedbf5c&quot;,&quot;title&quot;:&quot;Option pricing: A Review&quot;,&quot;author&quot;:[{&quot;family&quot;:&quot;Smith&quot;,&quot;given&quot;:&quot;Clifford W.&quot;,&quot;parse-names&quot;:false,&quot;dropping-particle&quot;:&quot;&quot;,&quot;non-dropping-particle&quot;:&quot;&quot;}],&quot;container-title&quot;:&quot;Journal of Financial Economics&quot;,&quot;container-title-short&quot;:&quot;J financ econ&quot;,&quot;DOI&quot;:&quot;10.1016/0304-405X(76)90019-2&quot;,&quot;ISSN&quot;:&quot;0304405X&quot;,&quot;issued&quot;:{&quot;date-parts&quot;:[[1976,1]]},&quot;page&quot;:&quot;3-51&quot;,&quot;issue&quot;:&quot;1-2&quot;,&quot;volume&quot;:&quot;3&quot;},&quot;isTemporary&quot;:false}]},{&quot;citationID&quot;:&quot;MENDELEY_CITATION_9253f992-0444-4f80-bbb9-82d7e2eca4b5&quot;,&quot;properties&quot;:{&quot;noteIndex&quot;:0},&quot;isEdited&quot;:false,&quot;manualOverride&quot;:{&quot;isManuallyOverridden&quot;:false,&quot;citeprocText&quot;:&quot;(Ahmad Dar &amp;#38; Anuradha, 2018)&quot;,&quot;manualOverrideText&quot;:&quot;&quot;},&quot;citationTag&quot;:&quot;MENDELEY_CITATION_v3_eyJjaXRhdGlvbklEIjoiTUVOREVMRVlfQ0lUQVRJT05fOTI1M2Y5OTItMDQ0NC00ZjgwLWJiYjktODJkN2UyZWNhNGI1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quot;,&quot;citationItems&quot;:[{&quot;id&quot;:&quot;7d8b0cea-7974-3eac-9fc9-aff206838b87&quot;,&quot;itemData&quot;:{&quot;type&quot;:&quot;article-journal&quot;,&quot;id&quot;:&quot;7d8b0cea-7974-3eac-9fc9-aff206838b87&quot;,&quot;title&quot;:&quot;Comparison: Binomial model and Black Scholes model&quot;,&quot;author&quot;:[{&quot;family&quot;:&quot;Ahmad Dar&quot;,&quot;given&quot;:&quot;Amir&quot;,&quot;parse-names&quot;:false,&quot;dropping-particle&quot;:&quot;&quot;,&quot;non-dropping-particle&quot;:&quot;&quot;},{&quot;family&quot;:&quot;Anuradha&quot;,&quot;given&quot;:&quot;N.&quot;,&quot;parse-names&quot;:false,&quot;dropping-particle&quot;:&quot;&quot;,&quot;non-dropping-particle&quot;:&quot;&quot;}],&quot;container-title&quot;:&quot;Quantitative Finance and Economics&quot;,&quot;DOI&quot;:&quot;10.3934/QFE.2018.1.230&quot;,&quot;ISSN&quot;:&quot;2573-0134&quot;,&quot;issued&quot;:{&quot;date-parts&quot;:[[2018]]},&quot;page&quot;:&quot;230-245&quot;,&quot;issue&quot;:&quot;1&quot;,&quot;volume&quot;:&quot;2&quot;,&quot;container-title-short&quot;:&quot;&quot;},&quot;isTemporary&quot;:false}]},{&quot;citationID&quot;:&quot;MENDELEY_CITATION_f2f1993c-6a91-4412-8888-2aa5e3d8e6dc&quot;,&quot;properties&quot;:{&quot;noteIndex&quot;:0},&quot;isEdited&quot;:false,&quot;manualOverride&quot;:{&quot;isManuallyOverridden&quot;:false,&quot;citeprocText&quot;:&quot;(Cox et al., 1979)&quot;,&quot;manualOverrideText&quot;:&quot;&quot;},&quot;citationTag&quot;:&quot;MENDELEY_CITATION_v3_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&quot;,&quot;citationItems&quot;:[{&quot;id&quot;:&quot;4710512c-f157-35e8-93e6-c7e48d0b5310&quot;,&quot;itemData&quot;:{&quot;type&quot;:&quot;article-journal&quot;,&quot;id&quot;:&quot;4710512c-f157-35e8-93e6-c7e48d0b5310&quot;,&quot;title&quot;:&quot;Option pricing: A simplified approach&quot;,&quot;author&quot;:[{&quot;family&quot;:&quot;Cox&quot;,&quot;given&quot;:&quot;John C.&quot;,&quot;parse-names&quot;:false,&quot;dropping-particle&quot;:&quot;&quot;,&quot;non-dropping-particle&quot;:&quot;&quot;},{&quot;family&quot;:&quot;Ross&quot;,&quot;given&quot;:&quot;Stephen A.&quot;,&quot;parse-names&quot;:false,&quot;dropping-particle&quot;:&quot;&quot;,&quot;non-dropping-particle&quot;:&quot;&quot;},{&quot;family&quot;:&quot;Rubinstein&quot;,&quot;given&quot;:&quot;Mark&quot;,&quot;parse-names&quot;:false,&quot;dropping-particle&quot;:&quot;&quot;,&quot;non-dropping-particle&quot;:&quot;&quot;}],&quot;container-title&quot;:&quot;Journal of Financial Economics&quot;,&quot;container-title-short&quot;:&quot;J financ econ&quot;,&quot;accessed&quot;:{&quot;date-parts&quot;:[[2023,5,20]]},&quot;DOI&quot;:&quot;10.1016/0304-405X(79)90015-1&quot;,&quot;ISSN&quot;:&quot;0304-405X&quot;,&quot;issued&quot;:{&quot;date-parts&quot;:[[1979,9,1]]},&quot;page&quot;:&quot;229-263&quot;,&quot;abstract&quot;:&quot;This paper presents a simple discrete-time model for valuing options. The fundamental economic principles of option pricing by arbitrage methods are particularly clear in this setting. Its development requires only elementary mathematics, yet it contains as a special limiting case the celebrated Black-Scholes model, which has previously been derived only by much more difficult methods. The basic model readily lends itself to generalization in many ways. Moreover, by its very construction, it gives rise to a simple and efficient numerical procedure for valuing options for which premature exercise may be optimal. © 1979.&quot;,&quot;publisher&quot;:&quot;North-Holland&quot;,&quot;issue&quot;:&quot;3&quot;,&quot;volume&quot;:&quot;7&quot;},&quot;isTemporary&quot;:false}]},{&quot;citationID&quot;:&quot;MENDELEY_CITATION_ba5811cc-e328-4c00-9e56-e1841f58e373&quot;,&quot;properties&quot;:{&quot;noteIndex&quot;:0},&quot;isEdited&quot;:false,&quot;manualOverride&quot;:{&quot;isManuallyOverridden&quot;:false,&quot;citeprocText&quot;:&quot;(Ahmad Dar &amp;#38; Anuradha, 2018)&quot;,&quot;manualOverrideText&quot;:&quot;&quot;},&quot;citationTag&quot;:&quot;MENDELEY_CITATION_v3_eyJjaXRhdGlvbklEIjoiTUVOREVMRVlfQ0lUQVRJT05fYmE1ODExY2MtZTMyOC00YzAwLTllNTYtZTE4NDFmNThlMzcz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quot;,&quot;citationItems&quot;:[{&quot;id&quot;:&quot;7d8b0cea-7974-3eac-9fc9-aff206838b87&quot;,&quot;itemData&quot;:{&quot;type&quot;:&quot;article-journal&quot;,&quot;id&quot;:&quot;7d8b0cea-7974-3eac-9fc9-aff206838b87&quot;,&quot;title&quot;:&quot;Comparison: Binomial model and Black Scholes model&quot;,&quot;author&quot;:[{&quot;family&quot;:&quot;Ahmad Dar&quot;,&quot;given&quot;:&quot;Amir&quot;,&quot;parse-names&quot;:false,&quot;dropping-particle&quot;:&quot;&quot;,&quot;non-dropping-particle&quot;:&quot;&quot;},{&quot;family&quot;:&quot;Anuradha&quot;,&quot;given&quot;:&quot;N.&quot;,&quot;parse-names&quot;:false,&quot;dropping-particle&quot;:&quot;&quot;,&quot;non-dropping-particle&quot;:&quot;&quot;}],&quot;container-title&quot;:&quot;Quantitative Finance and Economics&quot;,&quot;DOI&quot;:&quot;10.3934/QFE.2018.1.230&quot;,&quot;ISSN&quot;:&quot;2573-0134&quot;,&quot;issued&quot;:{&quot;date-parts&quot;:[[2018]]},&quot;page&quot;:&quot;230-245&quot;,&quot;issue&quot;:&quot;1&quot;,&quot;volume&quot;:&quot;2&quot;,&quot;container-title-short&quot;:&quot;&quot;},&quot;isTemporary&quot;:false}]},{&quot;citationID&quot;:&quot;MENDELEY_CITATION_b03e50a2-0adf-4566-abcd-605497badf3c&quot;,&quot;properties&quot;:{&quot;noteIndex&quot;:0},&quot;isEdited&quot;:false,&quot;manualOverride&quot;:{&quot;isManuallyOverridden&quot;:false,&quot;citeprocText&quot;:&quot;(Ahmad Dar &amp;#38; Anuradha, 2018)&quot;,&quot;manualOverrideText&quot;:&quot;&quot;},&quot;citationTag&quot;:&quot;MENDELEY_CITATION_v3_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&quot;,&quot;citationItems&quot;:[{&quot;id&quot;:&quot;7d8b0cea-7974-3eac-9fc9-aff206838b87&quot;,&quot;itemData&quot;:{&quot;type&quot;:&quot;article-journal&quot;,&quot;id&quot;:&quot;7d8b0cea-7974-3eac-9fc9-aff206838b87&quot;,&quot;title&quot;:&quot;Comparison: Binomial model and Black Scholes model&quot;,&quot;author&quot;:[{&quot;family&quot;:&quot;Ahmad Dar&quot;,&quot;given&quot;:&quot;Amir&quot;,&quot;parse-names&quot;:false,&quot;dropping-particle&quot;:&quot;&quot;,&quot;non-dropping-particle&quot;:&quot;&quot;},{&quot;family&quot;:&quot;Anuradha&quot;,&quot;given&quot;:&quot;N.&quot;,&quot;parse-names&quot;:false,&quot;dropping-particle&quot;:&quot;&quot;,&quot;non-dropping-particle&quot;:&quot;&quot;}],&quot;container-title&quot;:&quot;Quantitative Finance and Economics&quot;,&quot;DOI&quot;:&quot;10.3934/QFE.2018.1.230&quot;,&quot;ISSN&quot;:&quot;2573-0134&quot;,&quot;issued&quot;:{&quot;date-parts&quot;:[[2018]]},&quot;page&quot;:&quot;230-245&quot;,&quot;issue&quot;:&quot;1&quot;,&quot;volume&quot;:&quot;2&quot;,&quot;container-title-short&quot;:&quot;&quot;},&quot;isTemporary&quot;:false}]},{&quot;citationID&quot;:&quot;MENDELEY_CITATION_a984b88c-cd71-46a6-b4de-bb019ee80f1c&quot;,&quot;properties&quot;:{&quot;noteIndex&quot;:0},&quot;isEdited&quot;:false,&quot;manualOverride&quot;:{&quot;isManuallyOverridden&quot;:false,&quot;citeprocText&quot;:&quot;(Rendleman &amp;#38; Bartter, 1979)&quot;,&quot;manualOverrideText&quot;:&quot;&quot;},&quot;citationTag&quot;:&quot;MENDELEY_CITATION_v3_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&quot;,&quot;citationItems&quot;:[{&quot;id&quot;:&quot;827f785f-4f71-3f1c-818d-17aabccf32a2&quot;,&quot;itemData&quot;:{&quot;type&quot;:&quot;article-journal&quot;,&quot;id&quot;:&quot;827f785f-4f71-3f1c-818d-17aabccf32a2&quot;,&quot;title&quot;:&quot;Two-State Option Pricing&quot;,&quot;author&quot;:[{&quot;family&quot;:&quot;Rendleman&quot;,&quot;given&quot;:&quot;Richard J.&quot;,&quot;parse-names&quot;:false,&quot;dropping-particle&quot;:&quot;&quot;,&quot;non-dropping-particle&quot;:&quot;&quot;},{&quot;family&quot;:&quot;Bartter&quot;,&quot;given&quot;:&quot;Brit J.&quot;,&quot;parse-names&quot;:false,&quot;dropping-particle&quot;:&quot;&quot;,&quot;non-dropping-particle&quot;:&quot;&quot;}],&quot;container-title&quot;:&quot;Journal of Finance&quot;,&quot;accessed&quot;:{&quot;date-parts&quot;:[[2023,5,23]]},&quot;DOI&quot;:&quot;10.1111/J.1540-6261.1979.TB00058.X&quot;,&quot;ISSN&quot;:&quot;15406261&quot;,&quot;issued&quot;:{&quot;date-parts&quot;:[[1979]]},&quot;page&quot;:&quot;1093-1110&quot;,&quot;issue&quot;:&quot;5&quot;,&quot;volume&quot;:&quot;34&quot;},&quot;isTemporary&quot;:false}]},{&quot;citationID&quot;:&quot;MENDELEY_CITATION_ad280e3d-cdd3-45a6-aca4-17b756794fb2&quot;,&quot;properties&quot;:{&quot;noteIndex&quot;:0},&quot;isEdited&quot;:false,&quot;manualOverride&quot;:{&quot;isManuallyOverridden&quot;:false,&quot;citeprocText&quot;:&quot;(Breen, 1991)&quot;,&quot;manualOverrideText&quot;:&quot;&quot;},&quot;citationTag&quot;:&quot;MENDELEY_CITATION_v3_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&quot;,&quot;citationItems&quot;:[{&quot;id&quot;:&quot;a342ce81-42a1-3ae3-be67-a919db87039c&quot;,&quot;itemData&quot;:{&quot;type&quot;:&quot;article-journal&quot;,&quot;id&quot;:&quot;a342ce81-42a1-3ae3-be67-a919db87039c&quot;,&quot;title&quot;:&quot;The Accelerated Binomial Option Pricing Model&quot;,&quot;author&quot;:[{&quot;family&quot;:&quot;Breen&quot;,&quot;given&quot;:&quot;Richard&quot;,&quot;parse-names&quot;:false,&quot;dropping-particle&quot;:&quot;&quot;,&quot;non-dropping-particle&quot;:&quot;&quot;}],&quot;container-title&quot;:&quot;The Journal of Financial and Quantitative Analysis&quot;,&quot;DOI&quot;:&quot;10.2307/2331262&quot;,&quot;ISSN&quot;:&quot;00221090&quot;,&quot;issued&quot;:{&quot;date-parts&quot;:[[1991,6]]},&quot;page&quot;:&quot;153&quot;,&quot;issue&quot;:&quot;2&quot;,&quot;volume&quot;:&quot;26&quot;,&quot;container-title-short&quot;:&quot;&quot;},&quot;isTemporary&quot;:false}]},{&quot;citationID&quot;:&quot;MENDELEY_CITATION_bea499d8-8c18-4d55-bf4b-7e5fa12aa46d&quot;,&quot;properties&quot;:{&quot;noteIndex&quot;:0},&quot;isEdited&quot;:false,&quot;manualOverride&quot;:{&quot;isManuallyOverridden&quot;:false,&quot;citeprocText&quot;:&quot;(Henderson, 2014)&quot;,&quot;manualOverrideText&quot;:&quot;&quot;},&quot;citationItems&quot;:[{&quot;id&quot;:&quot;b74db2a9-de37-30fc-bf72-a1794e54f1d6&quot;,&quot;itemData&quot;:{&quot;type&quot;:&quot;chapter&quot;,&quot;id&quot;:&quot;b74db2a9-de37-30fc-bf72-a1794e54f1d6&quot;,&quot;title&quot;:&quot;Black–Scholes Model&quot;,&quot;author&quot;:[{&quot;family&quot;:&quot;Henderson&quot;,&quot;given&quot;:&quot;Vicky&quot;,&quot;parse-names&quot;:false,&quot;dropping-particle&quot;:&quot;&quot;,&quot;non-dropping-particle&quot;:&quot;&quot;}],&quot;container-title&quot;:&quot;Wiley StatsRef: Statistics Reference Online&quot;,&quot;DOI&quot;:&quot;10.1002/9781118445112.stat04690&quot;,&quot;issued&quot;:{&quot;date-parts&quot;:[[2014,9,29]]},&quot;publisher&quot;:&quot;Wiley&quot;,&quot;container-title-short&quot;:&quot;&quot;},&quot;isTemporary&quot;:false}],&quot;citationTag&quot;:&quot;MENDELEY_CITATION_v3_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&quot;},{&quot;citationID&quot;:&quot;MENDELEY_CITATION_eef41b90-32eb-48e0-b97f-1d0fefef6071&quot;,&quot;properties&quot;:{&quot;noteIndex&quot;:0},&quot;isEdited&quot;:false,&quot;manualOverride&quot;:{&quot;isManuallyOverridden&quot;:false,&quot;citeprocText&quot;:&quot;(Henderson, 2014)&quot;,&quot;manualOverrideText&quot;:&quot;&quot;},&quot;citationItems&quot;:[{&quot;id&quot;:&quot;b74db2a9-de37-30fc-bf72-a1794e54f1d6&quot;,&quot;itemData&quot;:{&quot;type&quot;:&quot;chapter&quot;,&quot;id&quot;:&quot;b74db2a9-de37-30fc-bf72-a1794e54f1d6&quot;,&quot;title&quot;:&quot;Black–Scholes Model&quot;,&quot;author&quot;:[{&quot;family&quot;:&quot;Henderson&quot;,&quot;given&quot;:&quot;Vicky&quot;,&quot;parse-names&quot;:false,&quot;dropping-particle&quot;:&quot;&quot;,&quot;non-dropping-particle&quot;:&quot;&quot;}],&quot;container-title&quot;:&quot;Wiley StatsRef: Statistics Reference Online&quot;,&quot;DOI&quot;:&quot;10.1002/9781118445112.stat04690&quot;,&quot;issued&quot;:{&quot;date-parts&quot;:[[2014,9,29]]},&quot;publisher&quot;:&quot;Wiley&quot;,&quot;container-title-short&quot;:&quot;&quot;},&quot;isTemporary&quot;:false}],&quot;citationTag&quot;:&quot;MENDELEY_CITATION_v3_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&quot;},{&quot;citationID&quot;:&quot;MENDELEY_CITATION_5148c73c-b981-4272-9580-fd889a677be5&quot;,&quot;properties&quot;:{&quot;noteIndex&quot;:0},&quot;isEdited&quot;:false,&quot;manualOverride&quot;:{&quot;isManuallyOverridden&quot;:false,&quot;citeprocText&quot;:&quot;(Jabbour et al., 2001)&quot;,&quot;manualOverrideText&quot;:&quot;&quot;},&quot;citationItems&quot;:[{&quot;id&quot;:&quot;f7b0a136-04ef-3953-bf1c-78a2c2e715e1&quot;,&quot;itemData&quot;:{&quot;type&quot;:&quot;article-journal&quot;,&quot;id&quot;:&quot;f7b0a136-04ef-3953-bf1c-78a2c2e715e1&quot;,&quot;title&quot;:&quot;Two-State Option Pricing: Binomial Models Revisited&quot;,&quot;author&quot;:[{&quot;family&quot;:&quot;Jabbour&quot;,&quot;given&quot;:&quot;George M.&quot;,&quot;parse-names&quot;:false,&quot;dropping-particle&quot;:&quot;&quot;,&quot;non-dropping-particle&quot;:&quot;&quot;},{&quot;family&quot;:&quot;Kramin&quot;,&quot;given&quot;:&quot;Marat&quot;,&quot;parse-names&quot;:false,&quot;dropping-particle&quot;:&quot;V.&quot;,&quot;non-dropping-particle&quot;:&quot;&quot;},{&quot;family&quot;:&quot;Young&quot;,&quot;given&quot;:&quot;Stephen D.&quot;,&quot;parse-names&quot;:false,&quot;dropping-particle&quot;:&quot;&quot;,&quot;non-dropping-particle&quot;:&quot;&quot;}],&quot;container-title&quot;:&quot;Journal of Futures Markets&quot;,&quot;DOI&quot;:&quot;10.1002/fut.2101&quot;,&quot;ISSN&quot;:&quot;0270-7314&quot;,&quot;issued&quot;:{&quot;date-parts&quot;:[[2001,11]]},&quot;page&quot;:&quot;987-1001&quot;,&quot;issue&quot;:&quot;11&quot;,&quot;volume&quot;:&quot;21&quot;,&quot;container-title-short&quot;:&quot;&quot;},&quot;isTemporary&quot;:false}],&quot;citationTag&quot;:&quot;MENDELEY_CITATION_v3_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&quot;},{&quot;citationID&quot;:&quot;MENDELEY_CITATION_dc65c7ee-ef06-45cc-8082-60f00d450ef7&quot;,&quot;properties&quot;:{&quot;noteIndex&quot;:0},&quot;isEdited&quot;:false,&quot;manualOverride&quot;:{&quot;isManuallyOverridden&quot;:false,&quot;citeprocText&quot;:&quot;(Jabbour et al., 2001)&quot;,&quot;manualOverrideText&quot;:&quot;&quot;},&quot;citationItems&quot;:[{&quot;id&quot;:&quot;f7b0a136-04ef-3953-bf1c-78a2c2e715e1&quot;,&quot;itemData&quot;:{&quot;type&quot;:&quot;article-journal&quot;,&quot;id&quot;:&quot;f7b0a136-04ef-3953-bf1c-78a2c2e715e1&quot;,&quot;title&quot;:&quot;Two-State Option Pricing: Binomial Models Revisited&quot;,&quot;author&quot;:[{&quot;family&quot;:&quot;Jabbour&quot;,&quot;given&quot;:&quot;George M.&quot;,&quot;parse-names&quot;:false,&quot;dropping-particle&quot;:&quot;&quot;,&quot;non-dropping-particle&quot;:&quot;&quot;},{&quot;family&quot;:&quot;Kramin&quot;,&quot;given&quot;:&quot;Marat&quot;,&quot;parse-names&quot;:false,&quot;dropping-particle&quot;:&quot;V.&quot;,&quot;non-dropping-particle&quot;:&quot;&quot;},{&quot;family&quot;:&quot;Young&quot;,&quot;given&quot;:&quot;Stephen D.&quot;,&quot;parse-names&quot;:false,&quot;dropping-particle&quot;:&quot;&quot;,&quot;non-dropping-particle&quot;:&quot;&quot;}],&quot;container-title&quot;:&quot;Journal of Futures Markets&quot;,&quot;DOI&quot;:&quot;10.1002/fut.2101&quot;,&quot;ISSN&quot;:&quot;0270-7314&quot;,&quot;issued&quot;:{&quot;date-parts&quot;:[[2001,11]]},&quot;page&quot;:&quot;987-1001&quot;,&quot;issue&quot;:&quot;11&quot;,&quot;volume&quot;:&quot;21&quot;,&quot;container-title-short&quot;:&quot;&quot;},&quot;isTemporary&quot;:false}],&quot;citationTag&quot;:&quot;MENDELEY_CITATION_v3_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0F71BE9-44A8-4F3D-8D63-376FC6BF312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87ba3b8-812c-46e9-b572-7d01c2d6a0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6C3C401C68E34397B7A9A6401612FE" ma:contentTypeVersion="9" ma:contentTypeDescription="Create a new document." ma:contentTypeScope="" ma:versionID="ad07d1d1e52e3826de00d4c69ea877bb">
  <xsd:schema xmlns:xsd="http://www.w3.org/2001/XMLSchema" xmlns:xs="http://www.w3.org/2001/XMLSchema" xmlns:p="http://schemas.microsoft.com/office/2006/metadata/properties" xmlns:ns3="087ba3b8-812c-46e9-b572-7d01c2d6a047" xmlns:ns4="f7ddfdbf-6f78-43bb-9f92-9ca596f6fca5" targetNamespace="http://schemas.microsoft.com/office/2006/metadata/properties" ma:root="true" ma:fieldsID="edc5fcc147f7b34b0a7a820da3050b4c" ns3:_="" ns4:_="">
    <xsd:import namespace="087ba3b8-812c-46e9-b572-7d01c2d6a047"/>
    <xsd:import namespace="f7ddfdbf-6f78-43bb-9f92-9ca596f6fc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ba3b8-812c-46e9-b572-7d01c2d6a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dfdbf-6f78-43bb-9f92-9ca596f6fca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4027D-AFB5-47CE-B3A3-AE29ED74C116}">
  <ds:schemaRefs>
    <ds:schemaRef ds:uri="http://schemas.microsoft.com/office/2006/metadata/properties"/>
    <ds:schemaRef ds:uri="http://schemas.microsoft.com/office/infopath/2007/PartnerControls"/>
    <ds:schemaRef ds:uri="087ba3b8-812c-46e9-b572-7d01c2d6a047"/>
  </ds:schemaRefs>
</ds:datastoreItem>
</file>

<file path=customXml/itemProps2.xml><?xml version="1.0" encoding="utf-8"?>
<ds:datastoreItem xmlns:ds="http://schemas.openxmlformats.org/officeDocument/2006/customXml" ds:itemID="{7151F191-9FCD-46FE-8C85-6B6A1898E99D}">
  <ds:schemaRefs>
    <ds:schemaRef ds:uri="http://schemas.microsoft.com/sharepoint/v3/contenttype/forms"/>
  </ds:schemaRefs>
</ds:datastoreItem>
</file>

<file path=customXml/itemProps3.xml><?xml version="1.0" encoding="utf-8"?>
<ds:datastoreItem xmlns:ds="http://schemas.openxmlformats.org/officeDocument/2006/customXml" ds:itemID="{CB786193-F1E5-40D8-934B-C64531DF2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ba3b8-812c-46e9-b572-7d01c2d6a047"/>
    <ds:schemaRef ds:uri="f7ddfdbf-6f78-43bb-9f92-9ca596f6f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5F4698-CB13-40C7-AE0F-7ABA3B9F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4177</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27937</CharactersWithSpaces>
  <SharedDoc>false</SharedDoc>
  <HLinks>
    <vt:vector size="96" baseType="variant">
      <vt:variant>
        <vt:i4>6750314</vt:i4>
      </vt:variant>
      <vt:variant>
        <vt:i4>93</vt:i4>
      </vt:variant>
      <vt:variant>
        <vt:i4>0</vt:i4>
      </vt:variant>
      <vt:variant>
        <vt:i4>5</vt:i4>
      </vt:variant>
      <vt:variant>
        <vt:lpwstr>https://doi.org/10.1093/rfs/2.2.241</vt:lpwstr>
      </vt:variant>
      <vt:variant>
        <vt:lpwstr/>
      </vt:variant>
      <vt:variant>
        <vt:i4>1900596</vt:i4>
      </vt:variant>
      <vt:variant>
        <vt:i4>86</vt:i4>
      </vt:variant>
      <vt:variant>
        <vt:i4>0</vt:i4>
      </vt:variant>
      <vt:variant>
        <vt:i4>5</vt:i4>
      </vt:variant>
      <vt:variant>
        <vt:lpwstr/>
      </vt:variant>
      <vt:variant>
        <vt:lpwstr>_Toc135828297</vt:lpwstr>
      </vt:variant>
      <vt:variant>
        <vt:i4>1900596</vt:i4>
      </vt:variant>
      <vt:variant>
        <vt:i4>80</vt:i4>
      </vt:variant>
      <vt:variant>
        <vt:i4>0</vt:i4>
      </vt:variant>
      <vt:variant>
        <vt:i4>5</vt:i4>
      </vt:variant>
      <vt:variant>
        <vt:lpwstr/>
      </vt:variant>
      <vt:variant>
        <vt:lpwstr>_Toc135828296</vt:lpwstr>
      </vt:variant>
      <vt:variant>
        <vt:i4>1900596</vt:i4>
      </vt:variant>
      <vt:variant>
        <vt:i4>74</vt:i4>
      </vt:variant>
      <vt:variant>
        <vt:i4>0</vt:i4>
      </vt:variant>
      <vt:variant>
        <vt:i4>5</vt:i4>
      </vt:variant>
      <vt:variant>
        <vt:lpwstr/>
      </vt:variant>
      <vt:variant>
        <vt:lpwstr>_Toc135828295</vt:lpwstr>
      </vt:variant>
      <vt:variant>
        <vt:i4>1900596</vt:i4>
      </vt:variant>
      <vt:variant>
        <vt:i4>68</vt:i4>
      </vt:variant>
      <vt:variant>
        <vt:i4>0</vt:i4>
      </vt:variant>
      <vt:variant>
        <vt:i4>5</vt:i4>
      </vt:variant>
      <vt:variant>
        <vt:lpwstr/>
      </vt:variant>
      <vt:variant>
        <vt:lpwstr>_Toc135828294</vt:lpwstr>
      </vt:variant>
      <vt:variant>
        <vt:i4>1900596</vt:i4>
      </vt:variant>
      <vt:variant>
        <vt:i4>62</vt:i4>
      </vt:variant>
      <vt:variant>
        <vt:i4>0</vt:i4>
      </vt:variant>
      <vt:variant>
        <vt:i4>5</vt:i4>
      </vt:variant>
      <vt:variant>
        <vt:lpwstr/>
      </vt:variant>
      <vt:variant>
        <vt:lpwstr>_Toc135828293</vt:lpwstr>
      </vt:variant>
      <vt:variant>
        <vt:i4>1900596</vt:i4>
      </vt:variant>
      <vt:variant>
        <vt:i4>56</vt:i4>
      </vt:variant>
      <vt:variant>
        <vt:i4>0</vt:i4>
      </vt:variant>
      <vt:variant>
        <vt:i4>5</vt:i4>
      </vt:variant>
      <vt:variant>
        <vt:lpwstr/>
      </vt:variant>
      <vt:variant>
        <vt:lpwstr>_Toc135828292</vt:lpwstr>
      </vt:variant>
      <vt:variant>
        <vt:i4>1900596</vt:i4>
      </vt:variant>
      <vt:variant>
        <vt:i4>50</vt:i4>
      </vt:variant>
      <vt:variant>
        <vt:i4>0</vt:i4>
      </vt:variant>
      <vt:variant>
        <vt:i4>5</vt:i4>
      </vt:variant>
      <vt:variant>
        <vt:lpwstr/>
      </vt:variant>
      <vt:variant>
        <vt:lpwstr>_Toc135828291</vt:lpwstr>
      </vt:variant>
      <vt:variant>
        <vt:i4>1900596</vt:i4>
      </vt:variant>
      <vt:variant>
        <vt:i4>44</vt:i4>
      </vt:variant>
      <vt:variant>
        <vt:i4>0</vt:i4>
      </vt:variant>
      <vt:variant>
        <vt:i4>5</vt:i4>
      </vt:variant>
      <vt:variant>
        <vt:lpwstr/>
      </vt:variant>
      <vt:variant>
        <vt:lpwstr>_Toc135828290</vt:lpwstr>
      </vt:variant>
      <vt:variant>
        <vt:i4>1835060</vt:i4>
      </vt:variant>
      <vt:variant>
        <vt:i4>38</vt:i4>
      </vt:variant>
      <vt:variant>
        <vt:i4>0</vt:i4>
      </vt:variant>
      <vt:variant>
        <vt:i4>5</vt:i4>
      </vt:variant>
      <vt:variant>
        <vt:lpwstr/>
      </vt:variant>
      <vt:variant>
        <vt:lpwstr>_Toc135828289</vt:lpwstr>
      </vt:variant>
      <vt:variant>
        <vt:i4>1835060</vt:i4>
      </vt:variant>
      <vt:variant>
        <vt:i4>32</vt:i4>
      </vt:variant>
      <vt:variant>
        <vt:i4>0</vt:i4>
      </vt:variant>
      <vt:variant>
        <vt:i4>5</vt:i4>
      </vt:variant>
      <vt:variant>
        <vt:lpwstr/>
      </vt:variant>
      <vt:variant>
        <vt:lpwstr>_Toc135828288</vt:lpwstr>
      </vt:variant>
      <vt:variant>
        <vt:i4>1835060</vt:i4>
      </vt:variant>
      <vt:variant>
        <vt:i4>26</vt:i4>
      </vt:variant>
      <vt:variant>
        <vt:i4>0</vt:i4>
      </vt:variant>
      <vt:variant>
        <vt:i4>5</vt:i4>
      </vt:variant>
      <vt:variant>
        <vt:lpwstr/>
      </vt:variant>
      <vt:variant>
        <vt:lpwstr>_Toc135828287</vt:lpwstr>
      </vt:variant>
      <vt:variant>
        <vt:i4>1835060</vt:i4>
      </vt:variant>
      <vt:variant>
        <vt:i4>20</vt:i4>
      </vt:variant>
      <vt:variant>
        <vt:i4>0</vt:i4>
      </vt:variant>
      <vt:variant>
        <vt:i4>5</vt:i4>
      </vt:variant>
      <vt:variant>
        <vt:lpwstr/>
      </vt:variant>
      <vt:variant>
        <vt:lpwstr>_Toc135828286</vt:lpwstr>
      </vt:variant>
      <vt:variant>
        <vt:i4>1835060</vt:i4>
      </vt:variant>
      <vt:variant>
        <vt:i4>14</vt:i4>
      </vt:variant>
      <vt:variant>
        <vt:i4>0</vt:i4>
      </vt:variant>
      <vt:variant>
        <vt:i4>5</vt:i4>
      </vt:variant>
      <vt:variant>
        <vt:lpwstr/>
      </vt:variant>
      <vt:variant>
        <vt:lpwstr>_Toc135828285</vt:lpwstr>
      </vt:variant>
      <vt:variant>
        <vt:i4>1835060</vt:i4>
      </vt:variant>
      <vt:variant>
        <vt:i4>8</vt:i4>
      </vt:variant>
      <vt:variant>
        <vt:i4>0</vt:i4>
      </vt:variant>
      <vt:variant>
        <vt:i4>5</vt:i4>
      </vt:variant>
      <vt:variant>
        <vt:lpwstr/>
      </vt:variant>
      <vt:variant>
        <vt:lpwstr>_Toc135828284</vt:lpwstr>
      </vt:variant>
      <vt:variant>
        <vt:i4>1835060</vt:i4>
      </vt:variant>
      <vt:variant>
        <vt:i4>2</vt:i4>
      </vt:variant>
      <vt:variant>
        <vt:i4>0</vt:i4>
      </vt:variant>
      <vt:variant>
        <vt:i4>5</vt:i4>
      </vt:variant>
      <vt:variant>
        <vt:lpwstr/>
      </vt:variant>
      <vt:variant>
        <vt:lpwstr>_Toc135828283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 Oluwafemi</dc:creator>
  <cp:keywords/>
  <dc:description/>
  <cp:lastModifiedBy>Oluwafemi Eke</cp:lastModifiedBy>
  <cp:revision>363</cp:revision>
  <dcterms:created xsi:type="dcterms:W3CDTF">2023-05-24T04:30:00Z</dcterms:created>
  <dcterms:modified xsi:type="dcterms:W3CDTF">2023-05-24T13:23:00Z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07fbb3f4-2560-4e87-a46d-8f1b858d8fd8</vt:lpwstr>
  </property>
  <property fmtid="{D5CDD505-2E9C-101B-9397-08002B2CF9AE}" pid="3" name="ContentTypeId">
    <vt:lpwstr>0x010100B66C3C401C68E34397B7A9A6401612FE</vt:lpwstr>
  </property>
</Properties>
</file>