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B0B0" w14:textId="31E5508D" w:rsidR="00BA19B4" w:rsidRPr="00787B81" w:rsidRDefault="00000000">
      <w:pPr>
        <w:pStyle w:val="FirstParagraph"/>
        <w:rPr>
          <w:sz w:val="21"/>
          <w:szCs w:val="21"/>
        </w:rPr>
      </w:pPr>
      <w:r w:rsidRPr="00787B81">
        <w:rPr>
          <w:b/>
          <w:bCs/>
          <w:sz w:val="21"/>
          <w:szCs w:val="21"/>
        </w:rPr>
        <w:t>MMAI-845</w:t>
      </w:r>
      <w:r w:rsidR="00787B81">
        <w:rPr>
          <w:b/>
          <w:bCs/>
          <w:sz w:val="21"/>
          <w:szCs w:val="21"/>
        </w:rPr>
        <w:t xml:space="preserve">: </w:t>
      </w:r>
      <w:r w:rsidRPr="00787B81">
        <w:rPr>
          <w:b/>
          <w:bCs/>
          <w:sz w:val="21"/>
          <w:szCs w:val="21"/>
        </w:rPr>
        <w:t xml:space="preserve"> Reinforcement Learning</w:t>
      </w:r>
    </w:p>
    <w:p w14:paraId="3A800E94" w14:textId="632360FE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b/>
          <w:bCs/>
          <w:sz w:val="21"/>
          <w:szCs w:val="21"/>
        </w:rPr>
        <w:t>Team Union</w:t>
      </w:r>
      <w:r w:rsidR="00787B81">
        <w:rPr>
          <w:b/>
          <w:bCs/>
          <w:sz w:val="21"/>
          <w:szCs w:val="21"/>
        </w:rPr>
        <w:t xml:space="preserve">: </w:t>
      </w:r>
      <w:r w:rsidRPr="00787B81">
        <w:rPr>
          <w:b/>
          <w:bCs/>
          <w:sz w:val="21"/>
          <w:szCs w:val="21"/>
        </w:rPr>
        <w:t xml:space="preserve"> Project Proposal</w:t>
      </w:r>
    </w:p>
    <w:p w14:paraId="5DBC17E9" w14:textId="77777777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b/>
          <w:bCs/>
          <w:sz w:val="21"/>
          <w:szCs w:val="21"/>
        </w:rPr>
        <w:t>Autonomous Firefighting Resource Routing via Reinforcement Learning</w:t>
      </w:r>
    </w:p>
    <w:p w14:paraId="13EE1ED0" w14:textId="77777777" w:rsidR="00BA19B4" w:rsidRPr="00787B81" w:rsidRDefault="004D4863">
      <w:pPr>
        <w:rPr>
          <w:sz w:val="21"/>
          <w:szCs w:val="21"/>
        </w:rPr>
      </w:pPr>
      <w:r>
        <w:rPr>
          <w:noProof/>
        </w:rPr>
      </w:r>
      <w:r>
        <w:pict w14:anchorId="5BEC1760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20CAE2" w14:textId="77777777" w:rsidR="00BA19B4" w:rsidRPr="00787B81" w:rsidRDefault="00000000">
      <w:pPr>
        <w:pStyle w:val="FirstParagraph"/>
        <w:rPr>
          <w:sz w:val="21"/>
          <w:szCs w:val="21"/>
        </w:rPr>
      </w:pPr>
      <w:r w:rsidRPr="00787B81">
        <w:rPr>
          <w:b/>
          <w:bCs/>
          <w:sz w:val="21"/>
          <w:szCs w:val="21"/>
        </w:rPr>
        <w:t>Problem Description</w:t>
      </w:r>
    </w:p>
    <w:p w14:paraId="52141837" w14:textId="5E0B083E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sz w:val="21"/>
          <w:szCs w:val="21"/>
        </w:rPr>
        <w:t xml:space="preserve">Wildfire containment is a time-critical resource routing problem. An incident commander must route limited suppression assets </w:t>
      </w:r>
      <w:r w:rsidR="00787B81">
        <w:rPr>
          <w:sz w:val="21"/>
          <w:szCs w:val="21"/>
        </w:rPr>
        <w:t>such as</w:t>
      </w:r>
      <w:r w:rsidRPr="00787B81">
        <w:rPr>
          <w:sz w:val="21"/>
          <w:szCs w:val="21"/>
        </w:rPr>
        <w:t xml:space="preserve"> aerial tankers, hotshot crews, and bulldozers</w:t>
      </w:r>
      <w:r w:rsidR="00787B81">
        <w:rPr>
          <w:sz w:val="21"/>
          <w:szCs w:val="21"/>
        </w:rPr>
        <w:t xml:space="preserve">; </w:t>
      </w:r>
      <w:r w:rsidRPr="00787B81">
        <w:rPr>
          <w:sz w:val="21"/>
          <w:szCs w:val="21"/>
        </w:rPr>
        <w:t>to build containment lines before a spreading fire reaches populated zones. Burned terrain is permanently impassable, creating a continuously shrinking action space that distinguishes this from standard routing problems and makes it a compelling RL domain.</w:t>
      </w:r>
    </w:p>
    <w:p w14:paraId="67F1E732" w14:textId="77777777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sz w:val="21"/>
          <w:szCs w:val="21"/>
        </w:rPr>
        <w:t>We extend the Maze environment with a custom fire spread module using a cellular automaton. Each timestep, fire propagates to adjacent cells based on wind direction; burned cells become permanent walls.</w:t>
      </w:r>
    </w:p>
    <w:p w14:paraId="463F549C" w14:textId="77777777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b/>
          <w:bCs/>
          <w:sz w:val="21"/>
          <w:szCs w:val="21"/>
        </w:rPr>
        <w:t>State &amp; Action Space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0"/>
        <w:gridCol w:w="4347"/>
      </w:tblGrid>
      <w:tr w:rsidR="00BA19B4" w:rsidRPr="00787B81" w14:paraId="6EA2F244" w14:textId="77777777" w:rsidTr="00BA1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DD0A6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Variable</w:t>
            </w:r>
          </w:p>
        </w:tc>
        <w:tc>
          <w:tcPr>
            <w:tcW w:w="0" w:type="auto"/>
          </w:tcPr>
          <w:p w14:paraId="6F5A19F6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Description</w:t>
            </w:r>
          </w:p>
        </w:tc>
      </w:tr>
      <w:tr w:rsidR="00BA19B4" w:rsidRPr="00787B81" w14:paraId="744C1179" w14:textId="77777777">
        <w:tc>
          <w:tcPr>
            <w:tcW w:w="0" w:type="auto"/>
          </w:tcPr>
          <w:p w14:paraId="7C351D4D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Agent position</w:t>
            </w:r>
          </w:p>
        </w:tc>
        <w:tc>
          <w:tcPr>
            <w:tcW w:w="0" w:type="auto"/>
          </w:tcPr>
          <w:p w14:paraId="1CB203E4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(x, y) on terrain grid</w:t>
            </w:r>
          </w:p>
        </w:tc>
      </w:tr>
      <w:tr w:rsidR="00BA19B4" w:rsidRPr="00787B81" w14:paraId="22ADC25E" w14:textId="77777777">
        <w:tc>
          <w:tcPr>
            <w:tcW w:w="0" w:type="auto"/>
          </w:tcPr>
          <w:p w14:paraId="25475262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Fire spread map</w:t>
            </w:r>
          </w:p>
        </w:tc>
        <w:tc>
          <w:tcPr>
            <w:tcW w:w="0" w:type="auto"/>
          </w:tcPr>
          <w:p w14:paraId="3C304402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Unburned / on fire / burned / containment line</w:t>
            </w:r>
          </w:p>
        </w:tc>
      </w:tr>
      <w:tr w:rsidR="00BA19B4" w:rsidRPr="00787B81" w14:paraId="1E8D96F1" w14:textId="77777777">
        <w:tc>
          <w:tcPr>
            <w:tcW w:w="0" w:type="auto"/>
          </w:tcPr>
          <w:p w14:paraId="7F06481E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Wind direction</w:t>
            </w:r>
          </w:p>
        </w:tc>
        <w:tc>
          <w:tcPr>
            <w:tcW w:w="0" w:type="auto"/>
          </w:tcPr>
          <w:p w14:paraId="2F099B0A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One-hot: N/S/E/W</w:t>
            </w:r>
          </w:p>
        </w:tc>
      </w:tr>
      <w:tr w:rsidR="00BA19B4" w:rsidRPr="00787B81" w14:paraId="1E89BE85" w14:textId="77777777">
        <w:tc>
          <w:tcPr>
            <w:tcW w:w="0" w:type="auto"/>
          </w:tcPr>
          <w:p w14:paraId="38E459E4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Resources remaining</w:t>
            </w:r>
          </w:p>
        </w:tc>
        <w:tc>
          <w:tcPr>
            <w:tcW w:w="0" w:type="auto"/>
          </w:tcPr>
          <w:p w14:paraId="2B595E77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Suppression capacity left</w:t>
            </w:r>
          </w:p>
        </w:tc>
      </w:tr>
      <w:tr w:rsidR="00BA19B4" w:rsidRPr="00787B81" w14:paraId="327027EC" w14:textId="77777777">
        <w:tc>
          <w:tcPr>
            <w:tcW w:w="0" w:type="auto"/>
          </w:tcPr>
          <w:p w14:paraId="255EAC24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Populated zones</w:t>
            </w:r>
          </w:p>
        </w:tc>
        <w:tc>
          <w:tcPr>
            <w:tcW w:w="0" w:type="auto"/>
          </w:tcPr>
          <w:p w14:paraId="3BFEA0EB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Fixed high-value cells to protect</w:t>
            </w:r>
          </w:p>
        </w:tc>
      </w:tr>
      <w:tr w:rsidR="00BA19B4" w:rsidRPr="00787B81" w14:paraId="775B8882" w14:textId="77777777">
        <w:tc>
          <w:tcPr>
            <w:tcW w:w="0" w:type="auto"/>
          </w:tcPr>
          <w:p w14:paraId="13B84654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Time elapsed</w:t>
            </w:r>
          </w:p>
        </w:tc>
        <w:tc>
          <w:tcPr>
            <w:tcW w:w="0" w:type="auto"/>
          </w:tcPr>
          <w:p w14:paraId="1F6EC3D5" w14:textId="77777777" w:rsidR="00BA19B4" w:rsidRPr="00787B81" w:rsidRDefault="00000000">
            <w:pPr>
              <w:pStyle w:val="Compact"/>
              <w:rPr>
                <w:sz w:val="21"/>
                <w:szCs w:val="21"/>
              </w:rPr>
            </w:pPr>
            <w:r w:rsidRPr="00787B81">
              <w:rPr>
                <w:sz w:val="21"/>
                <w:szCs w:val="21"/>
              </w:rPr>
              <w:t>Urgency signal</w:t>
            </w:r>
          </w:p>
        </w:tc>
      </w:tr>
    </w:tbl>
    <w:p w14:paraId="0D90E408" w14:textId="77777777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b/>
          <w:bCs/>
          <w:sz w:val="21"/>
          <w:szCs w:val="21"/>
        </w:rPr>
        <w:t>Actions (6 discrete):</w:t>
      </w:r>
      <w:r w:rsidRPr="00787B81">
        <w:rPr>
          <w:sz w:val="21"/>
          <w:szCs w:val="21"/>
        </w:rPr>
        <w:t xml:space="preserve"> Move N/S/E/W · Deploy containment line · Hold position.</w:t>
      </w:r>
    </w:p>
    <w:p w14:paraId="0A88C3AD" w14:textId="77777777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sz w:val="21"/>
          <w:szCs w:val="21"/>
        </w:rPr>
        <w:t xml:space="preserve">The agent is rewarded for containment placements, penalized per timestep, and receives a large negative reward if fire reaches a populated zone. We compare </w:t>
      </w:r>
      <w:r w:rsidRPr="00787B81">
        <w:rPr>
          <w:b/>
          <w:bCs/>
          <w:sz w:val="21"/>
          <w:szCs w:val="21"/>
        </w:rPr>
        <w:t>DQN</w:t>
      </w:r>
      <w:r w:rsidRPr="00787B81">
        <w:rPr>
          <w:sz w:val="21"/>
          <w:szCs w:val="21"/>
        </w:rPr>
        <w:t xml:space="preserve"> (off-policy, replay buffer suited to non-stationary dynamics) and </w:t>
      </w:r>
      <w:r w:rsidRPr="00787B81">
        <w:rPr>
          <w:b/>
          <w:bCs/>
          <w:sz w:val="21"/>
          <w:szCs w:val="21"/>
        </w:rPr>
        <w:t>PPO</w:t>
      </w:r>
      <w:r w:rsidRPr="00787B81">
        <w:rPr>
          <w:sz w:val="21"/>
          <w:szCs w:val="21"/>
        </w:rPr>
        <w:t xml:space="preserve"> (on-policy, stable in dynamic environments) against a random agent and a greedy shortest-path baseline, evaluating on containment success rate, response speed, and resource efficiency across held-out scenarios initialized from real BC Wildfire Service historical fire perimeters.</w:t>
      </w:r>
    </w:p>
    <w:p w14:paraId="3BC7833D" w14:textId="77777777" w:rsidR="00BA19B4" w:rsidRPr="00787B81" w:rsidRDefault="004D4863">
      <w:pPr>
        <w:rPr>
          <w:sz w:val="21"/>
          <w:szCs w:val="21"/>
        </w:rPr>
      </w:pPr>
      <w:r>
        <w:rPr>
          <w:noProof/>
        </w:rPr>
      </w:r>
      <w:r>
        <w:pict w14:anchorId="0A9C4C87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028842" w14:textId="77777777" w:rsidR="00BA19B4" w:rsidRPr="00787B81" w:rsidRDefault="00000000">
      <w:pPr>
        <w:pStyle w:val="FirstParagraph"/>
        <w:rPr>
          <w:sz w:val="21"/>
          <w:szCs w:val="21"/>
        </w:rPr>
      </w:pPr>
      <w:r w:rsidRPr="00787B81">
        <w:rPr>
          <w:b/>
          <w:bCs/>
          <w:sz w:val="21"/>
          <w:szCs w:val="21"/>
        </w:rPr>
        <w:t>Business Case</w:t>
      </w:r>
    </w:p>
    <w:p w14:paraId="2C3248A9" w14:textId="77777777" w:rsidR="00BA19B4" w:rsidRPr="00787B81" w:rsidRDefault="00000000">
      <w:pPr>
        <w:pStyle w:val="BodyText"/>
        <w:rPr>
          <w:sz w:val="21"/>
          <w:szCs w:val="21"/>
        </w:rPr>
      </w:pPr>
      <w:r w:rsidRPr="00787B81">
        <w:rPr>
          <w:sz w:val="21"/>
          <w:szCs w:val="21"/>
        </w:rPr>
        <w:t>BC Wildfire Service responded to 2,200+ fires in 2023, burning 2.84M hectares at $720M in suppression costs. Incident commanders make real-time routing decisions under extreme cognitive load with incomplete situational awareness. This project builds a proof-of-concept RL routing recommendation engine functioning as a decision support layer for fire incident command. Beyond public agencies (BC Wildfire Service, Parks Canada, USDA Forest Service), the framework addresses catastrophe insurers (Swiss Re, Munich Re) seeking higher-fidelity containment models for loss estimation, and autonomous aerial firefighting platforms (Joby Aviation, Natilus) requiring onboard policy layers for uncrewed suppression missions.</w:t>
      </w:r>
    </w:p>
    <w:sectPr w:rsidR="00BA19B4" w:rsidRPr="00787B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2EFF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3234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9B4"/>
    <w:rsid w:val="004D4863"/>
    <w:rsid w:val="00787B81"/>
    <w:rsid w:val="00BA19B4"/>
    <w:rsid w:val="00F0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EE34CEE"/>
  <w15:docId w15:val="{906BCD89-231C-7A40-BEDC-64794070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2140</Characters>
  <Application>Microsoft Office Word</Application>
  <DocSecurity>0</DocSecurity>
  <Lines>47</Lines>
  <Paragraphs>29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Sehrish Siddiqui</cp:lastModifiedBy>
  <cp:revision>2</cp:revision>
  <dcterms:created xsi:type="dcterms:W3CDTF">2026-03-24T22:00:00Z</dcterms:created>
  <dcterms:modified xsi:type="dcterms:W3CDTF">2026-03-24T22:02:00Z</dcterms:modified>
</cp:coreProperties>
</file>