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February 28, 2025</w:t>
      </w:r>
    </w:p>
    <w:p>
      <w:pPr>
        <w:pStyle w:val="Heading2"/>
      </w:pPr>
      <w:r>
        <w:t>Query info</w:t>
      </w:r>
    </w:p>
    <w:p>
      <w:r>
        <w:t>The following query is run for each of the variable specifications listed below:</w:t>
      </w:r>
    </w:p>
    <w:p>
      <w:r>
        <w:rPr>
          <w:i/>
        </w:rPr>
        <w:t>Extract any quote that addresses “{variable_name}”. Only include direct quotations with the corresponding page number(s).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Global Clean Power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uk_ndc3_subset.pdf (None of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Global Clean Power</w:t>
            </w:r>
          </w:p>
        </w:tc>
        <w:tc>
          <w:tcPr>
            <w:tcW w:type="dxa" w:w="4320"/>
          </w:tcPr>
          <w:p>
            <w:r>
              <w:t>- "In November 2024 the UK launched the Global Clean Power Alliance2 - uniting countries to speed up the clean energy transition globally." [page 2]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(2 total pages) processed in 2.32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