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5.17B</w:t>
      </w:r>
    </w:p>
    <w:p>
      <w:pPr>
        <w:jc w:val="center"/>
      </w:pPr>
      <w:r>
        <w:rPr>
          <w:sz w:val="22"/>
        </w:rPr>
        <w:t xml:space="preserve">Изплащане при бюджетни остатъци (чл. 27 ВПРЗ)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1tFqVeuYVxkI_9kXeZgNPj91AMM8ynLsK</w:t>
      </w:r>
    </w:p>
    <w:p>
      <w:pPr/>
      <w:r>
        <w:rPr>
          <w:i/>
          <w:sz w:val="16"/>
        </w:rPr>
        <w:t xml:space="preserve">Оригинален файл: обр. 5.17 B – заповед за изплащане на възнаграждения при наличие на бюджетни остатъци съгл. чл. 27 ВПРЗ.doc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