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5.17C</w:t>
      </w:r>
    </w:p>
    <w:p>
      <w:pPr>
        <w:jc w:val="center"/>
      </w:pPr>
      <w:r>
        <w:rPr>
          <w:sz w:val="22"/>
        </w:rPr>
        <w:t xml:space="preserve">Доп. възнаграждение на инспектори (чл. 29 / 29а ВПРЗ)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1d6-yHlUqQJP6lyzABnUpLj7X81K9SZmt</w:t>
      </w:r>
    </w:p>
    <w:p>
      <w:pPr/>
      <w:r>
        <w:rPr>
          <w:i/>
          <w:sz w:val="16"/>
        </w:rPr>
        <w:t xml:space="preserve">Оригинален файл: обр. 5.17 C–заповед изплащане допълнителни възнаграждения на инспектори и гл. инспектори за увеличен обем работа съгл. чл. 29 и чл. 29а ВПРЗ.doc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