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5.3B</w:t>
      </w:r>
    </w:p>
    <w:p>
      <w:pPr>
        <w:jc w:val="center"/>
      </w:pPr>
      <w:r>
        <w:rPr>
          <w:sz w:val="22"/>
        </w:rPr>
        <w:t xml:space="preserve">Изплащане — вътрешни по чл. 31 ал. 5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1VuhEuQodHMhonL-YFyAOXg7dVhueuHAr</w:t>
      </w:r>
    </w:p>
    <w:p>
      <w:pPr/>
      <w:r>
        <w:rPr>
          <w:i/>
          <w:sz w:val="16"/>
        </w:rPr>
        <w:t xml:space="preserve">Оригинален файл: 5.3 B - доклад и заповед за изплащане - вътрешни чл. 31, ал. 5.doc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