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5.7</w:t>
      </w:r>
    </w:p>
    <w:p>
      <w:pPr>
        <w:jc w:val="center"/>
      </w:pPr>
      <w:r>
        <w:rPr>
          <w:sz w:val="22"/>
        </w:rPr>
        <w:t xml:space="preserve">Възнаграждение за кандидат-студентска кампания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1VFbLwcN6D_ipGfWVkWlatvfgpOLn2g-R</w:t>
      </w:r>
    </w:p>
    <w:p>
      <w:pPr/>
      <w:r>
        <w:rPr>
          <w:i/>
          <w:sz w:val="16"/>
        </w:rPr>
        <w:t xml:space="preserve">Оригинален файл: Obrazec-5.7-doklad vaznagragdenie KSK(1).doc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